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35E94" w14:textId="793CE36A" w:rsidR="00F667B1" w:rsidRPr="009776BC" w:rsidRDefault="00F667B1" w:rsidP="00F667B1">
      <w:pPr>
        <w:spacing w:line="276" w:lineRule="auto"/>
        <w:contextualSpacing/>
        <w:rPr>
          <w:b/>
          <w:color w:val="000000" w:themeColor="text1"/>
        </w:rPr>
      </w:pPr>
      <w:bookmarkStart w:id="0" w:name="_Hlk22107737"/>
      <w:r w:rsidRPr="009776BC">
        <w:rPr>
          <w:b/>
          <w:color w:val="000000" w:themeColor="text1"/>
        </w:rPr>
        <w:t>CASE NAME:</w:t>
      </w:r>
      <w:r w:rsidRPr="009776BC">
        <w:rPr>
          <w:b/>
          <w:color w:val="000000" w:themeColor="text1"/>
        </w:rPr>
        <w:tab/>
      </w:r>
      <w:r w:rsidR="000204C9" w:rsidRPr="000204C9">
        <w:rPr>
          <w:b/>
          <w:color w:val="000000" w:themeColor="text1"/>
        </w:rPr>
        <w:t xml:space="preserve">WADE ROBSON </w:t>
      </w:r>
      <w:r w:rsidR="000204C9">
        <w:rPr>
          <w:b/>
          <w:color w:val="000000" w:themeColor="text1"/>
        </w:rPr>
        <w:t>v.</w:t>
      </w:r>
      <w:r w:rsidR="000204C9" w:rsidRPr="000204C9">
        <w:rPr>
          <w:b/>
          <w:color w:val="000000" w:themeColor="text1"/>
        </w:rPr>
        <w:t xml:space="preserve"> DOE 1 ET AL</w:t>
      </w:r>
    </w:p>
    <w:p w14:paraId="41C00A63" w14:textId="66BF7E4D" w:rsidR="00F667B1" w:rsidRPr="009776BC" w:rsidRDefault="00F667B1" w:rsidP="00F667B1">
      <w:pPr>
        <w:spacing w:line="276" w:lineRule="auto"/>
        <w:contextualSpacing/>
        <w:rPr>
          <w:b/>
          <w:color w:val="000000" w:themeColor="text1"/>
        </w:rPr>
      </w:pPr>
      <w:r w:rsidRPr="009776BC">
        <w:rPr>
          <w:b/>
          <w:color w:val="000000" w:themeColor="text1"/>
        </w:rPr>
        <w:t>CASE NO.:</w:t>
      </w:r>
      <w:r w:rsidRPr="009776BC">
        <w:rPr>
          <w:b/>
          <w:color w:val="000000" w:themeColor="text1"/>
        </w:rPr>
        <w:tab/>
      </w:r>
      <w:r w:rsidRPr="009776BC">
        <w:rPr>
          <w:b/>
          <w:color w:val="000000" w:themeColor="text1"/>
        </w:rPr>
        <w:tab/>
      </w:r>
      <w:r w:rsidR="002666C5" w:rsidRPr="002666C5">
        <w:rPr>
          <w:b/>
          <w:color w:val="000000" w:themeColor="text1"/>
        </w:rPr>
        <w:t>BC508502</w:t>
      </w:r>
    </w:p>
    <w:p w14:paraId="7F5B61C3" w14:textId="7AE7A8E7" w:rsidR="00F667B1" w:rsidRPr="009776BC" w:rsidRDefault="00FD1B20" w:rsidP="00F667B1">
      <w:pPr>
        <w:tabs>
          <w:tab w:val="left" w:pos="-1440"/>
        </w:tabs>
        <w:spacing w:line="276" w:lineRule="auto"/>
        <w:ind w:left="2160" w:hanging="2160"/>
        <w:contextualSpacing/>
        <w:rPr>
          <w:b/>
          <w:color w:val="000000" w:themeColor="text1"/>
        </w:rPr>
      </w:pPr>
      <w:r w:rsidRPr="009776BC">
        <w:rPr>
          <w:b/>
          <w:bCs/>
          <w:color w:val="000000" w:themeColor="text1"/>
        </w:rPr>
        <w:t>MOTION</w:t>
      </w:r>
      <w:r w:rsidR="00F667B1" w:rsidRPr="009776BC">
        <w:rPr>
          <w:b/>
          <w:bCs/>
          <w:color w:val="000000" w:themeColor="text1"/>
        </w:rPr>
        <w:t>:</w:t>
      </w:r>
      <w:r w:rsidR="00F667B1" w:rsidRPr="009776BC">
        <w:rPr>
          <w:color w:val="000000" w:themeColor="text1"/>
        </w:rPr>
        <w:tab/>
      </w:r>
      <w:r w:rsidR="00A246BF">
        <w:rPr>
          <w:color w:val="000000" w:themeColor="text1"/>
        </w:rPr>
        <w:t xml:space="preserve">Motion for </w:t>
      </w:r>
      <w:r w:rsidR="00A91591">
        <w:rPr>
          <w:color w:val="000000" w:themeColor="text1"/>
        </w:rPr>
        <w:t>S</w:t>
      </w:r>
      <w:r w:rsidR="00A246BF">
        <w:rPr>
          <w:color w:val="000000" w:themeColor="text1"/>
        </w:rPr>
        <w:t xml:space="preserve">ummary </w:t>
      </w:r>
      <w:r w:rsidR="00A91591">
        <w:rPr>
          <w:color w:val="000000" w:themeColor="text1"/>
        </w:rPr>
        <w:t>J</w:t>
      </w:r>
      <w:r w:rsidR="00A246BF">
        <w:rPr>
          <w:color w:val="000000" w:themeColor="text1"/>
        </w:rPr>
        <w:t xml:space="preserve">udgment, or in the </w:t>
      </w:r>
      <w:r w:rsidR="00A91591">
        <w:rPr>
          <w:color w:val="000000" w:themeColor="text1"/>
        </w:rPr>
        <w:t>A</w:t>
      </w:r>
      <w:r w:rsidR="00A246BF">
        <w:rPr>
          <w:color w:val="000000" w:themeColor="text1"/>
        </w:rPr>
        <w:t xml:space="preserve">lternative, </w:t>
      </w:r>
      <w:r w:rsidR="00A91591">
        <w:rPr>
          <w:color w:val="000000" w:themeColor="text1"/>
        </w:rPr>
        <w:t>S</w:t>
      </w:r>
      <w:r w:rsidR="00A246BF">
        <w:rPr>
          <w:color w:val="000000" w:themeColor="text1"/>
        </w:rPr>
        <w:t xml:space="preserve">ummary </w:t>
      </w:r>
      <w:r w:rsidR="00A91591">
        <w:rPr>
          <w:color w:val="000000" w:themeColor="text1"/>
        </w:rPr>
        <w:t>A</w:t>
      </w:r>
      <w:r w:rsidR="00A246BF">
        <w:rPr>
          <w:color w:val="000000" w:themeColor="text1"/>
        </w:rPr>
        <w:t>djudication</w:t>
      </w:r>
      <w:r w:rsidR="00276672" w:rsidRPr="009776BC">
        <w:rPr>
          <w:color w:val="000000" w:themeColor="text1"/>
        </w:rPr>
        <w:t xml:space="preserve"> </w:t>
      </w:r>
    </w:p>
    <w:p w14:paraId="6FC261F5" w14:textId="56A551E4" w:rsidR="00F667B1" w:rsidRPr="009776BC" w:rsidRDefault="00F667B1" w:rsidP="00F667B1">
      <w:pPr>
        <w:tabs>
          <w:tab w:val="left" w:pos="-1440"/>
        </w:tabs>
        <w:spacing w:line="276" w:lineRule="auto"/>
        <w:ind w:left="2160" w:hanging="2160"/>
        <w:contextualSpacing/>
        <w:rPr>
          <w:b/>
          <w:color w:val="000000" w:themeColor="text1"/>
        </w:rPr>
      </w:pPr>
      <w:r w:rsidRPr="009776BC">
        <w:rPr>
          <w:b/>
          <w:color w:val="000000" w:themeColor="text1"/>
        </w:rPr>
        <w:t xml:space="preserve">HEARING DATE:   </w:t>
      </w:r>
      <w:r w:rsidR="00024187">
        <w:rPr>
          <w:b/>
          <w:color w:val="000000" w:themeColor="text1"/>
        </w:rPr>
        <w:t>04/20/2021</w:t>
      </w:r>
    </w:p>
    <w:bookmarkEnd w:id="0"/>
    <w:p w14:paraId="6889F7C8" w14:textId="20DDCB43" w:rsidR="00527DDF" w:rsidRPr="00527DDF" w:rsidRDefault="00527DDF" w:rsidP="00527DDF">
      <w:pPr>
        <w:jc w:val="center"/>
        <w:rPr>
          <w:b/>
          <w:bCs/>
          <w:color w:val="000000" w:themeColor="text1"/>
          <w:u w:val="single"/>
        </w:rPr>
      </w:pPr>
      <w:r w:rsidRPr="00527DDF">
        <w:rPr>
          <w:b/>
          <w:bCs/>
          <w:color w:val="000000" w:themeColor="text1"/>
          <w:u w:val="single"/>
        </w:rPr>
        <w:t>Basis for Motion</w:t>
      </w:r>
    </w:p>
    <w:p w14:paraId="3592D4CC" w14:textId="3C642213" w:rsidR="000B1C3A" w:rsidRDefault="002249F7" w:rsidP="000C60A7">
      <w:pPr>
        <w:shd w:val="clear" w:color="auto" w:fill="FFFFFF"/>
        <w:spacing w:before="100" w:beforeAutospacing="1" w:after="100" w:afterAutospacing="1"/>
        <w:rPr>
          <w:rFonts w:ascii="TimesNewRoman" w:hAnsi="TimesNewRoman"/>
        </w:rPr>
      </w:pPr>
      <w:r w:rsidRPr="002249F7">
        <w:rPr>
          <w:rFonts w:ascii="TimesNewRoman" w:hAnsi="TimesNewRoman"/>
        </w:rPr>
        <w:t xml:space="preserve">Defendants seek </w:t>
      </w:r>
      <w:r w:rsidR="00251907">
        <w:rPr>
          <w:rFonts w:ascii="TimesNewRoman" w:hAnsi="TimesNewRoman"/>
        </w:rPr>
        <w:t>summary judgment</w:t>
      </w:r>
      <w:r w:rsidR="00A91591">
        <w:rPr>
          <w:rFonts w:ascii="TimesNewRoman" w:hAnsi="TimesNewRoman"/>
        </w:rPr>
        <w:t>,</w:t>
      </w:r>
      <w:r w:rsidR="00251907">
        <w:rPr>
          <w:rFonts w:ascii="TimesNewRoman" w:hAnsi="TimesNewRoman"/>
        </w:rPr>
        <w:t xml:space="preserve"> or in the alternative</w:t>
      </w:r>
      <w:r w:rsidR="00A91591">
        <w:rPr>
          <w:rFonts w:ascii="TimesNewRoman" w:hAnsi="TimesNewRoman"/>
        </w:rPr>
        <w:t>,</w:t>
      </w:r>
      <w:r w:rsidR="00251907">
        <w:rPr>
          <w:rFonts w:ascii="TimesNewRoman" w:hAnsi="TimesNewRoman"/>
        </w:rPr>
        <w:t xml:space="preserve"> </w:t>
      </w:r>
      <w:r w:rsidRPr="002249F7">
        <w:rPr>
          <w:rFonts w:ascii="TimesNewRoman" w:hAnsi="TimesNewRoman"/>
        </w:rPr>
        <w:t>summary adjudication</w:t>
      </w:r>
      <w:r w:rsidR="00251907">
        <w:rPr>
          <w:rFonts w:ascii="TimesNewRoman" w:hAnsi="TimesNewRoman"/>
        </w:rPr>
        <w:t xml:space="preserve"> </w:t>
      </w:r>
      <w:r w:rsidR="00A91591">
        <w:rPr>
          <w:rFonts w:ascii="TimesNewRoman" w:hAnsi="TimesNewRoman"/>
        </w:rPr>
        <w:t>as follows</w:t>
      </w:r>
      <w:r w:rsidR="000B1C3A">
        <w:rPr>
          <w:rFonts w:ascii="TimesNewRoman" w:hAnsi="TimesNewRoman"/>
        </w:rPr>
        <w:t>:</w:t>
      </w:r>
    </w:p>
    <w:p w14:paraId="6608A02B" w14:textId="36C92882" w:rsidR="000B1C3A" w:rsidRPr="009B4E2E" w:rsidRDefault="000B1C3A" w:rsidP="005C0957">
      <w:pPr>
        <w:pStyle w:val="ListParagraph"/>
        <w:numPr>
          <w:ilvl w:val="0"/>
          <w:numId w:val="25"/>
        </w:numPr>
        <w:shd w:val="clear" w:color="auto" w:fill="FFFFFF"/>
        <w:spacing w:before="100" w:beforeAutospacing="1" w:after="100" w:afterAutospacing="1"/>
      </w:pPr>
      <w:r w:rsidRPr="009B4E2E">
        <w:rPr>
          <w:rFonts w:ascii="TimesNewRoman" w:hAnsi="TimesNewRoman"/>
        </w:rPr>
        <w:t xml:space="preserve">All </w:t>
      </w:r>
      <w:r w:rsidR="00A91591" w:rsidRPr="009B4E2E">
        <w:rPr>
          <w:rFonts w:ascii="TimesNewRoman" w:hAnsi="TimesNewRoman"/>
        </w:rPr>
        <w:t>c</w:t>
      </w:r>
      <w:r w:rsidRPr="009B4E2E">
        <w:rPr>
          <w:rFonts w:ascii="TimesNewRoman" w:hAnsi="TimesNewRoman"/>
        </w:rPr>
        <w:t xml:space="preserve">auses of </w:t>
      </w:r>
      <w:r w:rsidR="00A91591" w:rsidRPr="009B4E2E">
        <w:rPr>
          <w:rFonts w:ascii="TimesNewRoman" w:hAnsi="TimesNewRoman"/>
        </w:rPr>
        <w:t>a</w:t>
      </w:r>
      <w:r w:rsidRPr="009B4E2E">
        <w:rPr>
          <w:rFonts w:ascii="TimesNewRoman" w:hAnsi="TimesNewRoman"/>
        </w:rPr>
        <w:t xml:space="preserve">ction fail as a matter of law, because there is no triable issue as to any material fact sufficient to permit a rational trier of fact to conclude that Defendants’ allegedly tortious acts or omissions were “a legal cause of the [alleged] childhood sexual assault,” Code Civ. Proc. §§ 340.1(a)(2) &amp; 340.1(a)(3), in order for the causes of action to come within the scope of subdivisions (a)(2) and (a)(3) of Code of Civil Procedure section 340.1 (and the causes of action are therefore untimely); and/or as required by the elements of the substantive causes of action themselves (all of which require legal causation, i.e., proximate causation). </w:t>
      </w:r>
    </w:p>
    <w:p w14:paraId="5E23CAC8" w14:textId="77777777" w:rsidR="009B4E2E" w:rsidRPr="000B1C3A" w:rsidRDefault="009B4E2E" w:rsidP="009B4E2E">
      <w:pPr>
        <w:pStyle w:val="ListParagraph"/>
        <w:shd w:val="clear" w:color="auto" w:fill="FFFFFF"/>
        <w:spacing w:before="100" w:beforeAutospacing="1" w:after="100" w:afterAutospacing="1"/>
      </w:pPr>
    </w:p>
    <w:p w14:paraId="72F5529F" w14:textId="13A39484" w:rsidR="000B1C3A" w:rsidRDefault="000B1C3A" w:rsidP="00DC5ADF">
      <w:pPr>
        <w:pStyle w:val="ListParagraph"/>
        <w:numPr>
          <w:ilvl w:val="0"/>
          <w:numId w:val="25"/>
        </w:numPr>
        <w:shd w:val="clear" w:color="auto" w:fill="FFFFFF"/>
        <w:spacing w:before="100" w:beforeAutospacing="1" w:after="100" w:afterAutospacing="1"/>
      </w:pPr>
      <w:r w:rsidRPr="000B1C3A">
        <w:t xml:space="preserve">The Second through Fifth Causes of Action, all of which are based in negligence, fail as a matter of law because there is no triable issue as to any material fact sufficient to permit a rational trier of fact to conclude that Defendants had duties of care towards Plaintiff as alleged in the Complaint. </w:t>
      </w:r>
    </w:p>
    <w:p w14:paraId="05854FC4" w14:textId="77777777" w:rsidR="009B4E2E" w:rsidRDefault="009B4E2E" w:rsidP="009B4E2E">
      <w:pPr>
        <w:pStyle w:val="ListParagraph"/>
        <w:shd w:val="clear" w:color="auto" w:fill="FFFFFF"/>
        <w:spacing w:before="100" w:beforeAutospacing="1" w:after="100" w:afterAutospacing="1"/>
      </w:pPr>
    </w:p>
    <w:p w14:paraId="74CA2100" w14:textId="2DBC09BE" w:rsidR="009B4E2E" w:rsidRDefault="000B1C3A" w:rsidP="009B4E2E">
      <w:pPr>
        <w:pStyle w:val="ListParagraph"/>
        <w:numPr>
          <w:ilvl w:val="0"/>
          <w:numId w:val="25"/>
        </w:numPr>
        <w:shd w:val="clear" w:color="auto" w:fill="FFFFFF"/>
        <w:spacing w:before="100" w:beforeAutospacing="1" w:after="100" w:afterAutospacing="1"/>
      </w:pPr>
      <w:r>
        <w:t xml:space="preserve">The Second Cause of Action for “Negligence” in the Complaint based on the </w:t>
      </w:r>
      <w:r w:rsidRPr="000B1C3A">
        <w:t xml:space="preserve">negligence per se doctrine fails as a matter of law, because there is no triable issue as to any material fact sufficient to permit a rational trier of fact to conclude that any of the pertinent employees of Defendants were mandated reporters under the Child Abuse and Neglect Reporting Act (CANRA), Penal Code §§ 11166 et seq. in effect at the time. Also, the negligence per se doctrine does not create a duty of care in any event; it only sets the standard of care when duty has first been established independently. There is no duty of care here. </w:t>
      </w:r>
    </w:p>
    <w:p w14:paraId="0D2650A7" w14:textId="77777777" w:rsidR="009B4E2E" w:rsidRDefault="009B4E2E" w:rsidP="009B4E2E">
      <w:pPr>
        <w:pStyle w:val="ListParagraph"/>
      </w:pPr>
    </w:p>
    <w:p w14:paraId="5443ACCE" w14:textId="24F21077" w:rsidR="000B1C3A" w:rsidRDefault="000B1C3A" w:rsidP="0022392D">
      <w:pPr>
        <w:pStyle w:val="ListParagraph"/>
        <w:numPr>
          <w:ilvl w:val="0"/>
          <w:numId w:val="25"/>
        </w:numPr>
        <w:shd w:val="clear" w:color="auto" w:fill="FFFFFF"/>
        <w:spacing w:before="100" w:beforeAutospacing="1" w:after="100" w:afterAutospacing="1"/>
      </w:pPr>
      <w:r w:rsidRPr="000B1C3A">
        <w:t xml:space="preserve">The Third and Fourth Causes of Action for “Negligent Retention/Hiring” and “Negligent Supervision” in the Complaint fail as a matter of law, because there is no triable issue as to any material fact sufficient to permit a rational trier of fact to conclude that Defendants had the duty or ability to decline to hire Michael Jackson in the first place, to fire him or to supervise him. There is also no triable issue as to any material fact sufficient to permit a rational trier of fact to conclude that the alleged tortious conduct by Jackson against Plaintiff arose out of or was generated by the employment relationship between Jackson and the Defendants. </w:t>
      </w:r>
    </w:p>
    <w:p w14:paraId="266D5C7F" w14:textId="77777777" w:rsidR="009B4E2E" w:rsidRDefault="009B4E2E" w:rsidP="009B4E2E">
      <w:pPr>
        <w:pStyle w:val="ListParagraph"/>
      </w:pPr>
    </w:p>
    <w:p w14:paraId="72825D28" w14:textId="5A4745F5" w:rsidR="000B1C3A" w:rsidRPr="000B1C3A" w:rsidRDefault="000B1C3A" w:rsidP="0055017E">
      <w:pPr>
        <w:pStyle w:val="ListParagraph"/>
        <w:numPr>
          <w:ilvl w:val="0"/>
          <w:numId w:val="25"/>
        </w:numPr>
        <w:shd w:val="clear" w:color="auto" w:fill="FFFFFF"/>
        <w:spacing w:before="100" w:beforeAutospacing="1" w:after="100" w:afterAutospacing="1"/>
      </w:pPr>
      <w:r w:rsidRPr="009B4E2E">
        <w:rPr>
          <w:rFonts w:ascii="TimesNewRoman" w:hAnsi="TimesNewRoman"/>
        </w:rPr>
        <w:t xml:space="preserve">The Fifth Cause of Action for “Negligent Failure to Train, Warn, or Educate” fails as a matter of law, because there is no triable issue as to any material fact sufficient to permit a rational trier of fact to conclude that Defendants had a duty to train, warn or educate Plaintiff, his parents, the authorities, Defendants’ employees, or anyone else about the dangers of sexual abuse generally or about the alleged dangers of Michael Jackson specifically. </w:t>
      </w:r>
    </w:p>
    <w:p w14:paraId="5E62C2DA" w14:textId="21DAA183" w:rsidR="00E40705" w:rsidRDefault="00E40705" w:rsidP="000E2987">
      <w:pPr>
        <w:pStyle w:val="ListParagraph"/>
        <w:numPr>
          <w:ilvl w:val="0"/>
          <w:numId w:val="25"/>
        </w:numPr>
        <w:shd w:val="clear" w:color="auto" w:fill="FFFFFF"/>
        <w:spacing w:before="100" w:beforeAutospacing="1" w:after="100" w:afterAutospacing="1"/>
      </w:pPr>
      <w:r w:rsidRPr="00E40705">
        <w:lastRenderedPageBreak/>
        <w:t>The First Cause of Action for Intentional Infliction of Emotional Distress (“IIED”) fails as a matter of law, because there is no triable issue as to any material fact sufficient to permit a rational trier of fact to conclude that Defendants themselves (as opposed to, allegedly, Michael Jackson personally) engaged in extreme and outrageous conduct. Also, this cause of action fails because, as alleged by Plaintiff, it is a claim for “direct perpetrator liability” and is therefore not cognizable under Code of Civil Procedure section 340.1 (and is therefore untimely). There is no</w:t>
      </w:r>
      <w:r>
        <w:t xml:space="preserve"> </w:t>
      </w:r>
      <w:r w:rsidRPr="00E40705">
        <w:t xml:space="preserve">triable issue as to any material fact showing otherwise. </w:t>
      </w:r>
    </w:p>
    <w:p w14:paraId="5B72D43D" w14:textId="77777777" w:rsidR="003E2A0B" w:rsidRDefault="003E2A0B" w:rsidP="003E2A0B">
      <w:pPr>
        <w:pStyle w:val="ListParagraph"/>
        <w:shd w:val="clear" w:color="auto" w:fill="FFFFFF"/>
        <w:spacing w:before="100" w:beforeAutospacing="1" w:after="100" w:afterAutospacing="1"/>
      </w:pPr>
    </w:p>
    <w:p w14:paraId="4C61167C" w14:textId="334BA89B" w:rsidR="009B4E2E" w:rsidRPr="009B4E2E" w:rsidRDefault="003E2A0B" w:rsidP="003E2A0B">
      <w:pPr>
        <w:pStyle w:val="ListParagraph"/>
        <w:numPr>
          <w:ilvl w:val="0"/>
          <w:numId w:val="25"/>
        </w:numPr>
        <w:shd w:val="clear" w:color="auto" w:fill="FFFFFF"/>
        <w:spacing w:before="100" w:beforeAutospacing="1" w:after="100" w:afterAutospacing="1"/>
      </w:pPr>
      <w:r w:rsidRPr="003E2A0B">
        <w:rPr>
          <w:rFonts w:ascii="TimesNewRoman" w:hAnsi="TimesNewRoman"/>
        </w:rPr>
        <w:t>T</w:t>
      </w:r>
      <w:r w:rsidR="00E40705" w:rsidRPr="003E2A0B">
        <w:rPr>
          <w:rFonts w:ascii="TimesNewRoman" w:hAnsi="TimesNewRoman"/>
        </w:rPr>
        <w:t xml:space="preserve">he Sixth Cause of Action for Breach of Fiduciary Duty fails as a matter of law, because there is no triable issue as to any material fact sufficient to permit a rational trier of fact to conclude that Defendants were in a fiduciary relationship with Plaintiff and/or that fiduciary duties were breached. </w:t>
      </w:r>
    </w:p>
    <w:p w14:paraId="3C9523F9" w14:textId="310D1AF1" w:rsidR="002249F7" w:rsidRPr="002249F7" w:rsidRDefault="002249F7" w:rsidP="009B4E2E">
      <w:pPr>
        <w:shd w:val="clear" w:color="auto" w:fill="FFFFFF"/>
        <w:spacing w:before="100" w:beforeAutospacing="1" w:after="100" w:afterAutospacing="1"/>
        <w:ind w:firstLine="720"/>
      </w:pPr>
      <w:r w:rsidRPr="009B4E2E">
        <w:rPr>
          <w:rFonts w:ascii="TimesNewRoman" w:hAnsi="TimesNewRoman"/>
        </w:rPr>
        <w:t>In addition</w:t>
      </w:r>
      <w:r w:rsidR="003E2A0B">
        <w:rPr>
          <w:rFonts w:ascii="TimesNewRoman" w:hAnsi="TimesNewRoman"/>
        </w:rPr>
        <w:t>,</w:t>
      </w:r>
      <w:r w:rsidRPr="009B4E2E">
        <w:rPr>
          <w:rFonts w:ascii="TimesNewRoman" w:hAnsi="TimesNewRoman"/>
        </w:rPr>
        <w:t xml:space="preserve"> and in the alternative, Defendants move for judgment on the pleadings as to each cause of action because the</w:t>
      </w:r>
      <w:r w:rsidR="003E3C02">
        <w:rPr>
          <w:rFonts w:ascii="TimesNewRoman" w:hAnsi="TimesNewRoman"/>
        </w:rPr>
        <w:t xml:space="preserve">y </w:t>
      </w:r>
      <w:r w:rsidR="00661FC6">
        <w:rPr>
          <w:rFonts w:ascii="TimesNewRoman" w:hAnsi="TimesNewRoman"/>
        </w:rPr>
        <w:t>contend that the</w:t>
      </w:r>
      <w:r w:rsidRPr="009B4E2E">
        <w:rPr>
          <w:rFonts w:ascii="TimesNewRoman" w:hAnsi="TimesNewRoman"/>
        </w:rPr>
        <w:t xml:space="preserve"> operative Complaint does not, and cannot, allege facts sufficient to constitute valid and timely causes of action for each cause of action. </w:t>
      </w:r>
    </w:p>
    <w:p w14:paraId="7F4B4421" w14:textId="77777777" w:rsidR="00F272C6" w:rsidRPr="0044026F" w:rsidRDefault="006567F4" w:rsidP="006567F4">
      <w:pPr>
        <w:jc w:val="center"/>
        <w:rPr>
          <w:b/>
          <w:caps/>
          <w:color w:val="000000" w:themeColor="text1"/>
          <w:u w:val="single"/>
        </w:rPr>
      </w:pPr>
      <w:r w:rsidRPr="009461A3">
        <w:rPr>
          <w:b/>
          <w:caps/>
          <w:color w:val="000000" w:themeColor="text1"/>
          <w:u w:val="single"/>
        </w:rPr>
        <w:t>Legal Standard</w:t>
      </w:r>
    </w:p>
    <w:p w14:paraId="05819D21" w14:textId="3E34CB41" w:rsidR="006567F4" w:rsidRDefault="006567F4" w:rsidP="006567F4">
      <w:pPr>
        <w:jc w:val="center"/>
        <w:rPr>
          <w:b/>
          <w:color w:val="000000" w:themeColor="text1"/>
        </w:rPr>
      </w:pPr>
    </w:p>
    <w:p w14:paraId="7B8141A4" w14:textId="77777777" w:rsidR="00D66944" w:rsidRPr="00570D42" w:rsidRDefault="00D66944" w:rsidP="00D66944">
      <w:pPr>
        <w:pStyle w:val="paragraph"/>
        <w:spacing w:before="0" w:beforeAutospacing="0" w:after="0" w:afterAutospacing="0"/>
        <w:ind w:firstLine="720"/>
        <w:textAlignment w:val="baseline"/>
        <w:rPr>
          <w:rStyle w:val="eop"/>
        </w:rPr>
      </w:pPr>
      <w:r w:rsidRPr="00570D42">
        <w:rPr>
          <w:rStyle w:val="normaltextrun"/>
        </w:rPr>
        <w:t>The purpose of a motion for summary judgment or summary adjudication “is to provide courts with a mechanism to cut through the parties’ pleadings in order to determine whether, despite their allegations, trial is in fact necessary to resolve their dispute.”  (</w:t>
      </w:r>
      <w:r w:rsidRPr="00570D42">
        <w:rPr>
          <w:rStyle w:val="normaltextrun"/>
          <w:u w:val="single"/>
        </w:rPr>
        <w:t>Aguilar v. Atl. Richfield Co</w:t>
      </w:r>
      <w:r w:rsidRPr="00570D42">
        <w:rPr>
          <w:rStyle w:val="normaltextrun"/>
        </w:rPr>
        <w:t>. (2001) 25 Cal. 4th 826, 843.)  “Code of Civil Procedure section 437c, subdivision (c), requires the trial judge to grant summary judgment if all the evidence submitted, and ‘all inferences reasonably deducible from the evidence’ and uncontradicted by other inferences or evidence, show that there is no triable issue as to any material fact and that the moving party is entitled to judgment as a matter of law.”  (</w:t>
      </w:r>
      <w:r w:rsidRPr="00570D42">
        <w:rPr>
          <w:rStyle w:val="normaltextrun"/>
          <w:u w:val="single"/>
        </w:rPr>
        <w:t>Adler v. Manor Healthcare Corp</w:t>
      </w:r>
      <w:r w:rsidRPr="00570D42">
        <w:rPr>
          <w:rStyle w:val="normaltextrun"/>
        </w:rPr>
        <w:t>. (1992) 7 Cal.App.4th 1110, 1119.)</w:t>
      </w:r>
      <w:r w:rsidRPr="00570D42">
        <w:rPr>
          <w:rStyle w:val="eop"/>
        </w:rPr>
        <w:t> </w:t>
      </w:r>
    </w:p>
    <w:p w14:paraId="28C02252" w14:textId="77777777" w:rsidR="00D66944" w:rsidRPr="00570D42" w:rsidRDefault="00D66944" w:rsidP="00D66944">
      <w:pPr>
        <w:pStyle w:val="paragraph"/>
        <w:spacing w:before="0" w:beforeAutospacing="0" w:after="0" w:afterAutospacing="0"/>
        <w:ind w:firstLine="720"/>
        <w:textAlignment w:val="baseline"/>
        <w:rPr>
          <w:rStyle w:val="eop"/>
        </w:rPr>
      </w:pPr>
    </w:p>
    <w:p w14:paraId="6DF1736F" w14:textId="77777777" w:rsidR="00D66944" w:rsidRPr="00570D42" w:rsidRDefault="00D66944" w:rsidP="00D66944">
      <w:pPr>
        <w:pStyle w:val="paragraph"/>
        <w:spacing w:before="0" w:beforeAutospacing="0" w:after="0" w:afterAutospacing="0"/>
        <w:ind w:firstLine="720"/>
        <w:textAlignment w:val="baseline"/>
      </w:pPr>
      <w:r w:rsidRPr="00570D42">
        <w:t xml:space="preserve">“The supporting papers shall include a separate statement setting forth plainly and concisely all material facts which the moving party contends are undisputed.  Each of the material facts stated shall be followed by a reference to the supporting evidence.  The failure to comply with this requirement of a separate statement may in the court's discretion constitute a sufficient ground for denial of the motion.”  (Code Civ. Proc., § 437c(b)(1); see also Cal. Rules of Court, rule 3.1350(c)(2) &amp; (d).)  </w:t>
      </w:r>
    </w:p>
    <w:p w14:paraId="62E66CBF" w14:textId="77777777" w:rsidR="00D66944" w:rsidRPr="00570D42" w:rsidRDefault="00D66944" w:rsidP="00D66944">
      <w:pPr>
        <w:pStyle w:val="paragraph"/>
        <w:ind w:firstLine="720"/>
        <w:textAlignment w:val="baseline"/>
      </w:pPr>
      <w:r w:rsidRPr="00570D42">
        <w:t>“The opposition papers shall include a separate statement that responds to each of the material facts contended by the moving party to be undisputed, indicating if the opposing party agrees or disagrees that those facts are undisputed. The statement also shall set forth plainly and concisely any other material facts the opposing party contends are disputed. Each material fact contended by the opposing party to be disputed shall be followed by a reference to the supporting evidence</w:t>
      </w:r>
      <w:r w:rsidRPr="00570D42">
        <w:rPr>
          <w:i/>
        </w:rPr>
        <w:t>. Failure to comply with this requirement of a separate statement may constitute a sufficient ground, in the court's discretion, for granting the motion.</w:t>
      </w:r>
      <w:r w:rsidRPr="00570D42">
        <w:t>” (Code Civ. Proc., § 437b(b)(3) (emphasis added).)</w:t>
      </w:r>
    </w:p>
    <w:p w14:paraId="3CE6CC4E" w14:textId="77777777" w:rsidR="00D66944" w:rsidRPr="00570D42" w:rsidRDefault="00D66944" w:rsidP="00D66944">
      <w:pPr>
        <w:pStyle w:val="paragraph"/>
        <w:spacing w:before="0" w:beforeAutospacing="0" w:after="0" w:afterAutospacing="0"/>
        <w:ind w:firstLine="720"/>
        <w:textAlignment w:val="baseline"/>
      </w:pPr>
      <w:r w:rsidRPr="00570D42">
        <w:rPr>
          <w:rStyle w:val="normaltextrun"/>
        </w:rPr>
        <w:t>“On a motion for summary judgment, the initial burden is always on the moving party to make </w:t>
      </w:r>
      <w:proofErr w:type="gramStart"/>
      <w:r w:rsidRPr="00570D42">
        <w:rPr>
          <w:rStyle w:val="normaltextrun"/>
        </w:rPr>
        <w:t>a prima facie</w:t>
      </w:r>
      <w:proofErr w:type="gramEnd"/>
      <w:r w:rsidRPr="00570D42">
        <w:rPr>
          <w:rStyle w:val="normaltextrun"/>
        </w:rPr>
        <w:t> showing that there are no triable issues of material fact.”  (</w:t>
      </w:r>
      <w:proofErr w:type="spellStart"/>
      <w:r w:rsidRPr="00570D42">
        <w:rPr>
          <w:rStyle w:val="spellingerror"/>
          <w:u w:val="single"/>
        </w:rPr>
        <w:t>Scalf</w:t>
      </w:r>
      <w:proofErr w:type="spellEnd"/>
      <w:r w:rsidRPr="00570D42">
        <w:rPr>
          <w:rStyle w:val="normaltextrun"/>
          <w:u w:val="single"/>
        </w:rPr>
        <w:t xml:space="preserve"> v. D. B. Log </w:t>
      </w:r>
      <w:r w:rsidRPr="00570D42">
        <w:rPr>
          <w:rStyle w:val="normaltextrun"/>
          <w:u w:val="single"/>
        </w:rPr>
        <w:lastRenderedPageBreak/>
        <w:t>Homes, Inc</w:t>
      </w:r>
      <w:r w:rsidRPr="00570D42">
        <w:rPr>
          <w:rStyle w:val="normaltextrun"/>
        </w:rPr>
        <w:t>. (2005) 128 Cal.App.4th 1510, 1519.)  The moving party is entitled to summary judgment if they can show that there is no triable issue of material fact or if they have a complete defense thereto. (</w:t>
      </w:r>
      <w:r w:rsidRPr="00570D42">
        <w:rPr>
          <w:rStyle w:val="normaltextrun"/>
          <w:u w:val="single"/>
        </w:rPr>
        <w:t>Aguilar v. Atlantic </w:t>
      </w:r>
      <w:proofErr w:type="spellStart"/>
      <w:r w:rsidRPr="00570D42">
        <w:rPr>
          <w:rStyle w:val="spellingerror"/>
          <w:u w:val="single"/>
        </w:rPr>
        <w:t>Richfiend</w:t>
      </w:r>
      <w:proofErr w:type="spellEnd"/>
      <w:r w:rsidRPr="00570D42">
        <w:rPr>
          <w:rStyle w:val="normaltextrun"/>
          <w:u w:val="single"/>
        </w:rPr>
        <w:t> Co.</w:t>
      </w:r>
      <w:r w:rsidRPr="00570D42">
        <w:rPr>
          <w:rStyle w:val="normaltextrun"/>
        </w:rPr>
        <w:t> (2001) 25 Cal.4th 826, 843.) </w:t>
      </w:r>
      <w:r w:rsidRPr="00570D42">
        <w:rPr>
          <w:rStyle w:val="eop"/>
        </w:rPr>
        <w:t> </w:t>
      </w:r>
    </w:p>
    <w:p w14:paraId="7D389BE8" w14:textId="77777777" w:rsidR="00D66944" w:rsidRPr="00570D42" w:rsidRDefault="00D66944" w:rsidP="00D66944">
      <w:pPr>
        <w:pStyle w:val="paragraph"/>
        <w:spacing w:before="0" w:beforeAutospacing="0" w:after="0" w:afterAutospacing="0"/>
        <w:ind w:firstLine="720"/>
        <w:textAlignment w:val="baseline"/>
      </w:pPr>
      <w:r w:rsidRPr="00570D42">
        <w:rPr>
          <w:rStyle w:val="eop"/>
        </w:rPr>
        <w:t> </w:t>
      </w:r>
    </w:p>
    <w:p w14:paraId="7FC20FBC" w14:textId="77777777" w:rsidR="00D66944" w:rsidRPr="00570D42" w:rsidRDefault="00D66944" w:rsidP="00D66944">
      <w:pPr>
        <w:spacing w:after="200"/>
        <w:ind w:firstLine="720"/>
        <w:contextualSpacing/>
      </w:pPr>
      <w:r w:rsidRPr="00570D42">
        <w:t>In analyzing motions for summary judgment, courts must apply a three-step analysis: “(1) identify the issues framed by the pleadings; (2) determine whether the moving party has negated the opponent's claims; and (3) determine whether the opposition has demonstrated the existence of a triable, material factual issue.”  (</w:t>
      </w:r>
      <w:proofErr w:type="spellStart"/>
      <w:r w:rsidRPr="00570D42">
        <w:rPr>
          <w:u w:val="single"/>
        </w:rPr>
        <w:t>Hinesley</w:t>
      </w:r>
      <w:proofErr w:type="spellEnd"/>
      <w:r w:rsidRPr="00570D42">
        <w:rPr>
          <w:u w:val="single"/>
        </w:rPr>
        <w:t xml:space="preserve"> v. </w:t>
      </w:r>
      <w:proofErr w:type="spellStart"/>
      <w:r w:rsidRPr="00570D42">
        <w:rPr>
          <w:u w:val="single"/>
        </w:rPr>
        <w:t>Oakshade</w:t>
      </w:r>
      <w:proofErr w:type="spellEnd"/>
      <w:r w:rsidRPr="00570D42">
        <w:rPr>
          <w:u w:val="single"/>
        </w:rPr>
        <w:t xml:space="preserve"> Town Center</w:t>
      </w:r>
      <w:r w:rsidRPr="00570D42">
        <w:rPr>
          <w:i/>
        </w:rPr>
        <w:t xml:space="preserve"> </w:t>
      </w:r>
      <w:r w:rsidRPr="00570D42">
        <w:t>(2005) 135 Cal.App.4th 289, 294.)  Pursuant to Code of Civil Procedure section 437c(p)(2):</w:t>
      </w:r>
    </w:p>
    <w:p w14:paraId="52E29442" w14:textId="77777777" w:rsidR="00D66944" w:rsidRPr="00570D42" w:rsidRDefault="00D66944" w:rsidP="00D66944">
      <w:pPr>
        <w:spacing w:after="200"/>
        <w:contextualSpacing/>
      </w:pPr>
    </w:p>
    <w:p w14:paraId="595E96A5" w14:textId="77777777" w:rsidR="00D66944" w:rsidRPr="00570D42" w:rsidRDefault="00D66944" w:rsidP="00D66944">
      <w:pPr>
        <w:spacing w:after="200"/>
        <w:ind w:left="720" w:right="720"/>
        <w:contextualSpacing/>
        <w:jc w:val="both"/>
      </w:pPr>
      <w:r w:rsidRPr="00570D42">
        <w:t xml:space="preserve">A defendant or cross-defendant has met his or her burden of showing that a cause of action has no merit if that party has shown that one or more elements of the cause of action, even if not separately pleaded, cannot be established, or that there is a complete defense to that cause of action. Once the defendant or cross-defendant has met that burden, the burden shifts to the plaintiff or cross-complainant to show that a triable issue of one or more material facts exists as to that cause of action or a defense thereto. The plaintiff or cross-complainant may not rely upon the mere allegations or denials of its pleadings to show that a triable issue of material fact exists </w:t>
      </w:r>
      <w:r w:rsidRPr="00570D42">
        <w:rPr>
          <w:i/>
          <w:iCs/>
        </w:rPr>
        <w:t>but, instead, shall set forth the specific facts showing that a triable issue of material fact exists as to that cause of action or a defense thereto.</w:t>
      </w:r>
    </w:p>
    <w:p w14:paraId="1CC61CA6" w14:textId="77777777" w:rsidR="00D66944" w:rsidRPr="00570D42" w:rsidRDefault="00D66944" w:rsidP="00D66944">
      <w:pPr>
        <w:pStyle w:val="paragraph"/>
        <w:spacing w:before="0" w:beforeAutospacing="0" w:after="0" w:afterAutospacing="0"/>
        <w:ind w:firstLine="720"/>
        <w:textAlignment w:val="baseline"/>
      </w:pPr>
      <w:r w:rsidRPr="00570D42">
        <w:rPr>
          <w:rStyle w:val="normaltextrun"/>
        </w:rPr>
        <w:t>When deciding whether to grant summary judgment, the Court must consider </w:t>
      </w:r>
      <w:proofErr w:type="gramStart"/>
      <w:r w:rsidRPr="00570D42">
        <w:rPr>
          <w:rStyle w:val="normaltextrun"/>
        </w:rPr>
        <w:t>all of</w:t>
      </w:r>
      <w:proofErr w:type="gramEnd"/>
      <w:r w:rsidRPr="00570D42">
        <w:rPr>
          <w:rStyle w:val="normaltextrun"/>
        </w:rPr>
        <w:t> the evidence set forth in the papers, except evidence to which the Court has sustained an objection, as well as all reasonable inferences that may be drawn from that evidence, in the light most favorable to the party opposing summary judgment.  (</w:t>
      </w:r>
      <w:proofErr w:type="spellStart"/>
      <w:r w:rsidRPr="00570D42">
        <w:rPr>
          <w:rStyle w:val="spellingerror"/>
          <w:u w:val="single"/>
        </w:rPr>
        <w:t>Avivi</w:t>
      </w:r>
      <w:proofErr w:type="spellEnd"/>
      <w:r w:rsidRPr="00570D42">
        <w:rPr>
          <w:rStyle w:val="normaltextrun"/>
        </w:rPr>
        <w:t>, 159 Cal. App. 4th at 467.)  </w:t>
      </w:r>
      <w:r w:rsidRPr="00570D42">
        <w:rPr>
          <w:rStyle w:val="eop"/>
        </w:rPr>
        <w:t> </w:t>
      </w:r>
    </w:p>
    <w:p w14:paraId="7745C493" w14:textId="77777777" w:rsidR="00D66944" w:rsidRPr="00570D42" w:rsidRDefault="00D66944" w:rsidP="00D66944">
      <w:pPr>
        <w:pStyle w:val="paragraph"/>
        <w:spacing w:before="0" w:beforeAutospacing="0" w:after="0" w:afterAutospacing="0"/>
        <w:ind w:firstLine="720"/>
        <w:textAlignment w:val="baseline"/>
        <w:rPr>
          <w:rStyle w:val="normaltextrun"/>
        </w:rPr>
      </w:pPr>
    </w:p>
    <w:p w14:paraId="0A014210" w14:textId="4C84F55E" w:rsidR="00D66944" w:rsidRDefault="00D66944" w:rsidP="00D34059">
      <w:pPr>
        <w:spacing w:after="240"/>
        <w:ind w:firstLine="720"/>
        <w:contextualSpacing/>
      </w:pPr>
      <w:r w:rsidRPr="00570D42">
        <w:t xml:space="preserve">“A moving defendant now has two means by which to shift the burden of proof under subdivision (o)(2) of section 437c to the plaintiff to produce evidence creating a triable issue of fact. The defendant may rely upon factually insufficient discovery responses by the plaintiff to show that the plaintiff cannot establish an essential element of the cause of action sued upon…. Alternatively, the defendant may utilize the </w:t>
      </w:r>
      <w:proofErr w:type="gramStart"/>
      <w:r w:rsidRPr="00570D42">
        <w:t>tried and true</w:t>
      </w:r>
      <w:proofErr w:type="gramEnd"/>
      <w:r w:rsidRPr="00570D42">
        <w:t xml:space="preserve"> technique of negating (‘disproving’) an essential element of the plaintiff's cause of action.”  (</w:t>
      </w:r>
      <w:r w:rsidRPr="00570D42">
        <w:rPr>
          <w:u w:val="single"/>
        </w:rPr>
        <w:t xml:space="preserve">Brantley v. </w:t>
      </w:r>
      <w:proofErr w:type="spellStart"/>
      <w:r w:rsidRPr="00570D42">
        <w:rPr>
          <w:u w:val="single"/>
        </w:rPr>
        <w:t>Pisaro</w:t>
      </w:r>
      <w:proofErr w:type="spellEnd"/>
      <w:r w:rsidRPr="00570D42">
        <w:t xml:space="preserve"> (1996) 42 Cal.App.4th 1591, 1598. </w:t>
      </w:r>
      <w:r w:rsidRPr="00570D42">
        <w:rPr>
          <w:u w:val="single"/>
        </w:rPr>
        <w:t>See also</w:t>
      </w:r>
      <w:r w:rsidRPr="00570D42">
        <w:t xml:space="preserve"> Code Civ. Proc., § 437c(p)(2).)  A moving defendant must show that plaintiff cannot reasonably obtain evidence to prove a cause of action, which is more than simply arguing that there is an absence of evidence.  (</w:t>
      </w:r>
      <w:r w:rsidRPr="00570D42">
        <w:rPr>
          <w:u w:val="single"/>
        </w:rPr>
        <w:t xml:space="preserve">Gaggero v. </w:t>
      </w:r>
      <w:proofErr w:type="spellStart"/>
      <w:r w:rsidRPr="00570D42">
        <w:rPr>
          <w:u w:val="single"/>
        </w:rPr>
        <w:t>Yura</w:t>
      </w:r>
      <w:proofErr w:type="spellEnd"/>
      <w:r w:rsidRPr="00570D42">
        <w:t xml:space="preserve"> (2003) 108 Cal.App.4th 884, 891.)  A motion for summary adjudication shall be granted only if it completely disposes of a cause of action, an affirmative defense, a claim for damages, or an issue of duty.  (Code Civ. Proc., § 437c(f)(1).)  </w:t>
      </w:r>
    </w:p>
    <w:p w14:paraId="23C5F988" w14:textId="77777777" w:rsidR="009B4E2E" w:rsidRDefault="009B4E2E" w:rsidP="00D34059">
      <w:pPr>
        <w:spacing w:after="240"/>
        <w:ind w:firstLine="720"/>
        <w:contextualSpacing/>
      </w:pPr>
    </w:p>
    <w:p w14:paraId="0A6649B8" w14:textId="4725342C" w:rsidR="00DE1229" w:rsidRPr="0044026F" w:rsidRDefault="00DE1229" w:rsidP="006567F4">
      <w:pPr>
        <w:jc w:val="center"/>
        <w:rPr>
          <w:b/>
          <w:color w:val="000000" w:themeColor="text1"/>
          <w:u w:val="single"/>
        </w:rPr>
      </w:pPr>
      <w:r w:rsidRPr="0044026F">
        <w:rPr>
          <w:b/>
          <w:color w:val="000000" w:themeColor="text1"/>
          <w:u w:val="single"/>
        </w:rPr>
        <w:t>EVIDENTIARY OBJECTIONS</w:t>
      </w:r>
      <w:r w:rsidR="0095468F">
        <w:rPr>
          <w:rStyle w:val="FootnoteReference"/>
          <w:b/>
          <w:color w:val="000000" w:themeColor="text1"/>
          <w:u w:val="single"/>
        </w:rPr>
        <w:footnoteReference w:id="1"/>
      </w:r>
    </w:p>
    <w:p w14:paraId="5685E271" w14:textId="694CFBB0" w:rsidR="0015036B" w:rsidRDefault="0015036B" w:rsidP="00F272C6">
      <w:pPr>
        <w:ind w:firstLine="720"/>
        <w:rPr>
          <w:bCs/>
          <w:color w:val="000000" w:themeColor="text1"/>
        </w:rPr>
      </w:pPr>
    </w:p>
    <w:p w14:paraId="6DEFDF2C" w14:textId="77777777" w:rsidR="00B140D2" w:rsidRDefault="00B6370A" w:rsidP="00B140D2">
      <w:pPr>
        <w:rPr>
          <w:bCs/>
          <w:color w:val="000000" w:themeColor="text1"/>
        </w:rPr>
      </w:pPr>
      <w:r w:rsidRPr="00B140D2">
        <w:rPr>
          <w:b/>
          <w:i/>
          <w:iCs/>
          <w:color w:val="000000" w:themeColor="text1"/>
        </w:rPr>
        <w:t xml:space="preserve">Plaintiff submits </w:t>
      </w:r>
      <w:r w:rsidR="00A21B6E" w:rsidRPr="00B140D2">
        <w:rPr>
          <w:b/>
          <w:i/>
          <w:iCs/>
          <w:color w:val="000000" w:themeColor="text1"/>
        </w:rPr>
        <w:t>24 objections to the evidence offered in support for the Motion for Summary Judgment.</w:t>
      </w:r>
      <w:r w:rsidR="00A21B6E">
        <w:rPr>
          <w:bCs/>
          <w:color w:val="000000" w:themeColor="text1"/>
        </w:rPr>
        <w:t xml:space="preserve"> </w:t>
      </w:r>
    </w:p>
    <w:p w14:paraId="23FD8637" w14:textId="77777777" w:rsidR="00B140D2" w:rsidRDefault="00B140D2" w:rsidP="00B140D2">
      <w:pPr>
        <w:rPr>
          <w:bCs/>
          <w:color w:val="000000" w:themeColor="text1"/>
        </w:rPr>
      </w:pPr>
    </w:p>
    <w:p w14:paraId="64CBC1A9" w14:textId="7D966365" w:rsidR="00B6370A" w:rsidRDefault="00B46F0C" w:rsidP="00B140D2">
      <w:pPr>
        <w:rPr>
          <w:bCs/>
          <w:color w:val="000000" w:themeColor="text1"/>
        </w:rPr>
      </w:pPr>
      <w:r>
        <w:rPr>
          <w:bCs/>
          <w:color w:val="000000" w:themeColor="text1"/>
        </w:rPr>
        <w:t xml:space="preserve">Plaintiff submits objections to the declaration of </w:t>
      </w:r>
      <w:r w:rsidR="00E05A42">
        <w:rPr>
          <w:bCs/>
          <w:color w:val="000000" w:themeColor="text1"/>
        </w:rPr>
        <w:t>J</w:t>
      </w:r>
      <w:r>
        <w:rPr>
          <w:bCs/>
          <w:color w:val="000000" w:themeColor="text1"/>
        </w:rPr>
        <w:t xml:space="preserve">ohn </w:t>
      </w:r>
      <w:proofErr w:type="spellStart"/>
      <w:r w:rsidR="00E05A42">
        <w:rPr>
          <w:bCs/>
          <w:color w:val="000000" w:themeColor="text1"/>
        </w:rPr>
        <w:t>B</w:t>
      </w:r>
      <w:r>
        <w:rPr>
          <w:bCs/>
          <w:color w:val="000000" w:themeColor="text1"/>
        </w:rPr>
        <w:t>ranca</w:t>
      </w:r>
      <w:proofErr w:type="spellEnd"/>
      <w:r>
        <w:rPr>
          <w:bCs/>
          <w:color w:val="000000" w:themeColor="text1"/>
        </w:rPr>
        <w:t xml:space="preserve">, </w:t>
      </w:r>
      <w:r w:rsidR="00A61129">
        <w:rPr>
          <w:bCs/>
          <w:color w:val="000000" w:themeColor="text1"/>
        </w:rPr>
        <w:t>(1-15) the testimony of Jolie Levine (16-</w:t>
      </w:r>
      <w:r w:rsidR="00C01551">
        <w:rPr>
          <w:bCs/>
          <w:color w:val="000000" w:themeColor="text1"/>
        </w:rPr>
        <w:t>19</w:t>
      </w:r>
      <w:r w:rsidR="00423EE4">
        <w:rPr>
          <w:bCs/>
          <w:color w:val="000000" w:themeColor="text1"/>
        </w:rPr>
        <w:t>)</w:t>
      </w:r>
      <w:r w:rsidR="009B4E2E">
        <w:rPr>
          <w:bCs/>
          <w:color w:val="000000" w:themeColor="text1"/>
        </w:rPr>
        <w:t xml:space="preserve"> and</w:t>
      </w:r>
      <w:r w:rsidR="00C01551">
        <w:rPr>
          <w:bCs/>
          <w:color w:val="000000" w:themeColor="text1"/>
        </w:rPr>
        <w:t xml:space="preserve"> </w:t>
      </w:r>
      <w:r w:rsidR="009B4E2E">
        <w:rPr>
          <w:bCs/>
          <w:color w:val="000000" w:themeColor="text1"/>
        </w:rPr>
        <w:t>G</w:t>
      </w:r>
      <w:r w:rsidR="00C01551" w:rsidRPr="00C01551">
        <w:rPr>
          <w:bCs/>
          <w:color w:val="000000" w:themeColor="text1"/>
        </w:rPr>
        <w:t xml:space="preserve">ayle Goforth </w:t>
      </w:r>
      <w:r w:rsidR="00C01551">
        <w:rPr>
          <w:bCs/>
          <w:color w:val="000000" w:themeColor="text1"/>
        </w:rPr>
        <w:t xml:space="preserve">(20), </w:t>
      </w:r>
      <w:r w:rsidR="00423EE4">
        <w:rPr>
          <w:bCs/>
          <w:color w:val="000000" w:themeColor="text1"/>
        </w:rPr>
        <w:t xml:space="preserve">and certain exhibits </w:t>
      </w:r>
      <w:r w:rsidR="00E05A42">
        <w:rPr>
          <w:bCs/>
          <w:color w:val="000000" w:themeColor="text1"/>
        </w:rPr>
        <w:t>(21-24)</w:t>
      </w:r>
    </w:p>
    <w:p w14:paraId="2E2D76D9" w14:textId="3F5405E4" w:rsidR="00E05A42" w:rsidRDefault="00E05A42" w:rsidP="0015036B">
      <w:pPr>
        <w:rPr>
          <w:bCs/>
          <w:color w:val="000000" w:themeColor="text1"/>
        </w:rPr>
      </w:pPr>
    </w:p>
    <w:p w14:paraId="1572E328" w14:textId="69F26483" w:rsidR="0009317D" w:rsidRPr="0009317D" w:rsidRDefault="0009317D" w:rsidP="0015036B">
      <w:pPr>
        <w:rPr>
          <w:b/>
          <w:color w:val="000000" w:themeColor="text1"/>
          <w:u w:val="single"/>
        </w:rPr>
      </w:pPr>
      <w:r w:rsidRPr="0009317D">
        <w:rPr>
          <w:b/>
          <w:color w:val="000000" w:themeColor="text1"/>
          <w:u w:val="single"/>
        </w:rPr>
        <w:t xml:space="preserve">Declaration of John </w:t>
      </w:r>
      <w:proofErr w:type="spellStart"/>
      <w:r w:rsidRPr="0009317D">
        <w:rPr>
          <w:b/>
          <w:color w:val="000000" w:themeColor="text1"/>
          <w:u w:val="single"/>
        </w:rPr>
        <w:t>Branca</w:t>
      </w:r>
      <w:proofErr w:type="spellEnd"/>
    </w:p>
    <w:p w14:paraId="0E0FD614" w14:textId="54BBA004" w:rsidR="00E05A42" w:rsidRDefault="00E05A42" w:rsidP="0015036B">
      <w:pPr>
        <w:rPr>
          <w:bCs/>
          <w:color w:val="000000" w:themeColor="text1"/>
        </w:rPr>
      </w:pPr>
      <w:r>
        <w:rPr>
          <w:bCs/>
          <w:color w:val="000000" w:themeColor="text1"/>
        </w:rPr>
        <w:t xml:space="preserve">Objection no. 1 – </w:t>
      </w:r>
      <w:proofErr w:type="gramStart"/>
      <w:r w:rsidR="00CC4F00">
        <w:rPr>
          <w:bCs/>
          <w:color w:val="000000" w:themeColor="text1"/>
        </w:rPr>
        <w:t>sustained</w:t>
      </w:r>
      <w:proofErr w:type="gramEnd"/>
    </w:p>
    <w:p w14:paraId="2C50DCB1" w14:textId="49225204" w:rsidR="00E05A42" w:rsidRDefault="00640374" w:rsidP="0015036B">
      <w:pPr>
        <w:rPr>
          <w:bCs/>
          <w:color w:val="000000" w:themeColor="text1"/>
        </w:rPr>
      </w:pPr>
      <w:r>
        <w:rPr>
          <w:bCs/>
          <w:color w:val="000000" w:themeColor="text1"/>
        </w:rPr>
        <w:t xml:space="preserve">Objection no. 2 </w:t>
      </w:r>
      <w:r w:rsidR="008C59F9">
        <w:rPr>
          <w:bCs/>
          <w:color w:val="000000" w:themeColor="text1"/>
        </w:rPr>
        <w:t xml:space="preserve">– </w:t>
      </w:r>
      <w:r w:rsidR="00DA1423">
        <w:rPr>
          <w:bCs/>
          <w:color w:val="000000" w:themeColor="text1"/>
        </w:rPr>
        <w:t xml:space="preserve">overruled </w:t>
      </w:r>
    </w:p>
    <w:p w14:paraId="1190C5F5" w14:textId="5D4FE603" w:rsidR="008C59F9" w:rsidRDefault="008C59F9" w:rsidP="0015036B">
      <w:pPr>
        <w:rPr>
          <w:bCs/>
          <w:color w:val="000000" w:themeColor="text1"/>
        </w:rPr>
      </w:pPr>
      <w:r>
        <w:rPr>
          <w:bCs/>
          <w:color w:val="000000" w:themeColor="text1"/>
        </w:rPr>
        <w:t xml:space="preserve">Objection no. 3 </w:t>
      </w:r>
      <w:r w:rsidR="009A14EB">
        <w:rPr>
          <w:bCs/>
          <w:color w:val="000000" w:themeColor="text1"/>
        </w:rPr>
        <w:t>–</w:t>
      </w:r>
      <w:r>
        <w:rPr>
          <w:bCs/>
          <w:color w:val="000000" w:themeColor="text1"/>
        </w:rPr>
        <w:t xml:space="preserve"> sustained</w:t>
      </w:r>
      <w:r w:rsidR="00DA1423" w:rsidRPr="00DA1423">
        <w:rPr>
          <w:bCs/>
          <w:color w:val="000000" w:themeColor="text1"/>
        </w:rPr>
        <w:t xml:space="preserve"> </w:t>
      </w:r>
      <w:r w:rsidR="00DA1423">
        <w:rPr>
          <w:bCs/>
          <w:color w:val="000000" w:themeColor="text1"/>
        </w:rPr>
        <w:t>in part “after he spoke to Paul McCarthy about the subject.”</w:t>
      </w:r>
    </w:p>
    <w:p w14:paraId="2EB283A3" w14:textId="18C2A77F" w:rsidR="009A14EB" w:rsidRPr="009461A3" w:rsidRDefault="009A14EB" w:rsidP="0015036B">
      <w:pPr>
        <w:rPr>
          <w:bCs/>
          <w:color w:val="000000" w:themeColor="text1"/>
        </w:rPr>
      </w:pPr>
      <w:r w:rsidRPr="009461A3">
        <w:rPr>
          <w:bCs/>
          <w:color w:val="000000" w:themeColor="text1"/>
        </w:rPr>
        <w:t>Objection no. 4</w:t>
      </w:r>
      <w:r w:rsidR="000D0E4E" w:rsidRPr="009461A3">
        <w:rPr>
          <w:bCs/>
          <w:color w:val="000000" w:themeColor="text1"/>
        </w:rPr>
        <w:t xml:space="preserve"> – </w:t>
      </w:r>
      <w:proofErr w:type="gramStart"/>
      <w:r w:rsidR="000D0E4E" w:rsidRPr="009461A3">
        <w:rPr>
          <w:bCs/>
          <w:color w:val="000000" w:themeColor="text1"/>
        </w:rPr>
        <w:t>sustained</w:t>
      </w:r>
      <w:proofErr w:type="gramEnd"/>
    </w:p>
    <w:p w14:paraId="4C72EF9F" w14:textId="06C9BFD7" w:rsidR="009A14EB" w:rsidRPr="009461A3" w:rsidRDefault="009A14EB" w:rsidP="0015036B">
      <w:pPr>
        <w:rPr>
          <w:bCs/>
          <w:color w:val="000000" w:themeColor="text1"/>
        </w:rPr>
      </w:pPr>
      <w:r w:rsidRPr="009461A3">
        <w:rPr>
          <w:bCs/>
          <w:color w:val="000000" w:themeColor="text1"/>
        </w:rPr>
        <w:t xml:space="preserve">Objection no. </w:t>
      </w:r>
      <w:r w:rsidR="00C453A6" w:rsidRPr="009461A3">
        <w:rPr>
          <w:bCs/>
          <w:color w:val="000000" w:themeColor="text1"/>
        </w:rPr>
        <w:t xml:space="preserve">5 </w:t>
      </w:r>
      <w:r w:rsidR="000D0E4E" w:rsidRPr="009461A3">
        <w:rPr>
          <w:bCs/>
          <w:color w:val="000000" w:themeColor="text1"/>
        </w:rPr>
        <w:t xml:space="preserve">– </w:t>
      </w:r>
      <w:proofErr w:type="gramStart"/>
      <w:r w:rsidR="000D0E4E" w:rsidRPr="009461A3">
        <w:rPr>
          <w:bCs/>
          <w:color w:val="000000" w:themeColor="text1"/>
        </w:rPr>
        <w:t>sustained</w:t>
      </w:r>
      <w:proofErr w:type="gramEnd"/>
      <w:r w:rsidR="000D0E4E" w:rsidRPr="009461A3">
        <w:rPr>
          <w:bCs/>
          <w:color w:val="000000" w:themeColor="text1"/>
        </w:rPr>
        <w:t xml:space="preserve"> </w:t>
      </w:r>
    </w:p>
    <w:p w14:paraId="3BD2B724" w14:textId="33573BCF" w:rsidR="00C453A6" w:rsidRDefault="00C453A6" w:rsidP="00C453A6">
      <w:pPr>
        <w:rPr>
          <w:bCs/>
          <w:color w:val="000000" w:themeColor="text1"/>
        </w:rPr>
      </w:pPr>
      <w:r w:rsidRPr="009461A3">
        <w:rPr>
          <w:bCs/>
          <w:color w:val="000000" w:themeColor="text1"/>
        </w:rPr>
        <w:t>Objection no. 6 – overruled.</w:t>
      </w:r>
      <w:r>
        <w:rPr>
          <w:bCs/>
          <w:color w:val="000000" w:themeColor="text1"/>
        </w:rPr>
        <w:t xml:space="preserve"> </w:t>
      </w:r>
    </w:p>
    <w:p w14:paraId="1DC8B486" w14:textId="574471F1" w:rsidR="00C453A6" w:rsidRDefault="00C453A6" w:rsidP="00C453A6">
      <w:pPr>
        <w:rPr>
          <w:bCs/>
          <w:color w:val="000000" w:themeColor="text1"/>
        </w:rPr>
      </w:pPr>
      <w:r>
        <w:rPr>
          <w:bCs/>
          <w:color w:val="000000" w:themeColor="text1"/>
        </w:rPr>
        <w:t xml:space="preserve">Objection no. 7 – overruled. </w:t>
      </w:r>
    </w:p>
    <w:p w14:paraId="37C2475B" w14:textId="3FDB869E" w:rsidR="00C453A6" w:rsidRDefault="00C453A6" w:rsidP="00C453A6">
      <w:pPr>
        <w:rPr>
          <w:bCs/>
          <w:color w:val="000000" w:themeColor="text1"/>
        </w:rPr>
      </w:pPr>
      <w:r>
        <w:rPr>
          <w:bCs/>
          <w:color w:val="000000" w:themeColor="text1"/>
        </w:rPr>
        <w:t xml:space="preserve">Objection no. 8 – </w:t>
      </w:r>
      <w:r w:rsidR="00CC53E2">
        <w:rPr>
          <w:bCs/>
          <w:color w:val="000000" w:themeColor="text1"/>
        </w:rPr>
        <w:t>overruled</w:t>
      </w:r>
      <w:r>
        <w:rPr>
          <w:bCs/>
          <w:color w:val="000000" w:themeColor="text1"/>
        </w:rPr>
        <w:t xml:space="preserve">. </w:t>
      </w:r>
    </w:p>
    <w:p w14:paraId="33383D42" w14:textId="416ADCAD" w:rsidR="00C453A6" w:rsidRDefault="00C453A6" w:rsidP="00C453A6">
      <w:pPr>
        <w:rPr>
          <w:bCs/>
          <w:color w:val="000000" w:themeColor="text1"/>
        </w:rPr>
      </w:pPr>
      <w:r>
        <w:rPr>
          <w:bCs/>
          <w:color w:val="000000" w:themeColor="text1"/>
        </w:rPr>
        <w:t xml:space="preserve">Objection no. 9 – </w:t>
      </w:r>
      <w:r w:rsidR="00CC53E2">
        <w:rPr>
          <w:bCs/>
          <w:color w:val="000000" w:themeColor="text1"/>
        </w:rPr>
        <w:t>overruled</w:t>
      </w:r>
      <w:r>
        <w:rPr>
          <w:bCs/>
          <w:color w:val="000000" w:themeColor="text1"/>
        </w:rPr>
        <w:t xml:space="preserve">. </w:t>
      </w:r>
    </w:p>
    <w:p w14:paraId="0F92E698" w14:textId="2B58AE23" w:rsidR="00C453A6" w:rsidRDefault="00C453A6" w:rsidP="00C453A6">
      <w:pPr>
        <w:rPr>
          <w:bCs/>
          <w:color w:val="000000" w:themeColor="text1"/>
        </w:rPr>
      </w:pPr>
      <w:r>
        <w:rPr>
          <w:bCs/>
          <w:color w:val="000000" w:themeColor="text1"/>
        </w:rPr>
        <w:t xml:space="preserve">Objection no. 10 – </w:t>
      </w:r>
      <w:r w:rsidR="00CC53E2">
        <w:rPr>
          <w:bCs/>
          <w:color w:val="000000" w:themeColor="text1"/>
        </w:rPr>
        <w:t>overruled</w:t>
      </w:r>
      <w:r>
        <w:rPr>
          <w:bCs/>
          <w:color w:val="000000" w:themeColor="text1"/>
        </w:rPr>
        <w:t xml:space="preserve">. </w:t>
      </w:r>
    </w:p>
    <w:p w14:paraId="11A511FD" w14:textId="34656DE1" w:rsidR="00C453A6" w:rsidRDefault="00C453A6" w:rsidP="00C453A6">
      <w:pPr>
        <w:rPr>
          <w:bCs/>
          <w:color w:val="000000" w:themeColor="text1"/>
        </w:rPr>
      </w:pPr>
      <w:r>
        <w:rPr>
          <w:bCs/>
          <w:color w:val="000000" w:themeColor="text1"/>
        </w:rPr>
        <w:t xml:space="preserve">Objection no. 11 – </w:t>
      </w:r>
      <w:r w:rsidR="00CC53E2">
        <w:rPr>
          <w:bCs/>
          <w:color w:val="000000" w:themeColor="text1"/>
        </w:rPr>
        <w:t>overruled</w:t>
      </w:r>
      <w:r>
        <w:rPr>
          <w:bCs/>
          <w:color w:val="000000" w:themeColor="text1"/>
        </w:rPr>
        <w:t>.</w:t>
      </w:r>
    </w:p>
    <w:p w14:paraId="04AFD64E" w14:textId="4445771B" w:rsidR="00C453A6" w:rsidRDefault="00C453A6" w:rsidP="00C453A6">
      <w:pPr>
        <w:rPr>
          <w:bCs/>
          <w:color w:val="000000" w:themeColor="text1"/>
        </w:rPr>
      </w:pPr>
      <w:r>
        <w:rPr>
          <w:bCs/>
          <w:color w:val="000000" w:themeColor="text1"/>
        </w:rPr>
        <w:t xml:space="preserve">Objection no. 12 – </w:t>
      </w:r>
      <w:r w:rsidR="00292D26">
        <w:rPr>
          <w:bCs/>
          <w:color w:val="000000" w:themeColor="text1"/>
        </w:rPr>
        <w:t>overruled</w:t>
      </w:r>
      <w:r>
        <w:rPr>
          <w:bCs/>
          <w:color w:val="000000" w:themeColor="text1"/>
        </w:rPr>
        <w:t xml:space="preserve">. </w:t>
      </w:r>
    </w:p>
    <w:p w14:paraId="68BD1512" w14:textId="180106A4" w:rsidR="00C453A6" w:rsidRDefault="00C453A6" w:rsidP="00C453A6">
      <w:pPr>
        <w:rPr>
          <w:bCs/>
          <w:color w:val="000000" w:themeColor="text1"/>
        </w:rPr>
      </w:pPr>
      <w:r>
        <w:rPr>
          <w:bCs/>
          <w:color w:val="000000" w:themeColor="text1"/>
        </w:rPr>
        <w:t xml:space="preserve">Objection no. 13 – </w:t>
      </w:r>
      <w:r w:rsidR="00C81B4F">
        <w:rPr>
          <w:bCs/>
          <w:color w:val="000000" w:themeColor="text1"/>
        </w:rPr>
        <w:t>overruled</w:t>
      </w:r>
      <w:r>
        <w:rPr>
          <w:bCs/>
          <w:color w:val="000000" w:themeColor="text1"/>
        </w:rPr>
        <w:t xml:space="preserve">. </w:t>
      </w:r>
    </w:p>
    <w:p w14:paraId="38DE5038" w14:textId="4F27F4A7" w:rsidR="00C453A6" w:rsidRDefault="00C453A6" w:rsidP="00C453A6">
      <w:pPr>
        <w:rPr>
          <w:bCs/>
          <w:color w:val="000000" w:themeColor="text1"/>
        </w:rPr>
      </w:pPr>
      <w:r>
        <w:rPr>
          <w:bCs/>
          <w:color w:val="000000" w:themeColor="text1"/>
        </w:rPr>
        <w:t xml:space="preserve">Objection no. 14 – </w:t>
      </w:r>
      <w:r w:rsidR="00C81B4F">
        <w:rPr>
          <w:bCs/>
          <w:color w:val="000000" w:themeColor="text1"/>
        </w:rPr>
        <w:t>overruled</w:t>
      </w:r>
      <w:r>
        <w:rPr>
          <w:bCs/>
          <w:color w:val="000000" w:themeColor="text1"/>
        </w:rPr>
        <w:t xml:space="preserve">. </w:t>
      </w:r>
    </w:p>
    <w:p w14:paraId="437FE387" w14:textId="269869DC" w:rsidR="00C81B4F" w:rsidRDefault="00C81B4F" w:rsidP="00C81B4F">
      <w:pPr>
        <w:rPr>
          <w:bCs/>
          <w:color w:val="000000" w:themeColor="text1"/>
        </w:rPr>
      </w:pPr>
      <w:r>
        <w:rPr>
          <w:bCs/>
          <w:color w:val="000000" w:themeColor="text1"/>
        </w:rPr>
        <w:t xml:space="preserve">Objection no. 15 – overruled. </w:t>
      </w:r>
    </w:p>
    <w:p w14:paraId="73D1345D" w14:textId="655F41F3" w:rsidR="00C453A6" w:rsidRDefault="00C453A6" w:rsidP="0015036B">
      <w:pPr>
        <w:rPr>
          <w:bCs/>
          <w:color w:val="000000" w:themeColor="text1"/>
        </w:rPr>
      </w:pPr>
    </w:p>
    <w:p w14:paraId="1271E6F7" w14:textId="36B6437C" w:rsidR="0009317D" w:rsidRDefault="0009317D" w:rsidP="0015036B">
      <w:pPr>
        <w:rPr>
          <w:bCs/>
          <w:color w:val="000000" w:themeColor="text1"/>
        </w:rPr>
      </w:pPr>
    </w:p>
    <w:p w14:paraId="0947B6E7" w14:textId="44AACED7" w:rsidR="0009317D" w:rsidRPr="0009317D" w:rsidRDefault="0009317D" w:rsidP="0015036B">
      <w:pPr>
        <w:rPr>
          <w:b/>
          <w:color w:val="000000" w:themeColor="text1"/>
          <w:u w:val="single"/>
        </w:rPr>
      </w:pPr>
      <w:r w:rsidRPr="0009317D">
        <w:rPr>
          <w:b/>
          <w:color w:val="000000" w:themeColor="text1"/>
          <w:u w:val="single"/>
        </w:rPr>
        <w:t>Deposition testimony of Jolie Levine</w:t>
      </w:r>
    </w:p>
    <w:p w14:paraId="36416D21" w14:textId="610CEBCB" w:rsidR="00B6370A" w:rsidRDefault="0009317D" w:rsidP="0015036B">
      <w:pPr>
        <w:rPr>
          <w:bCs/>
          <w:color w:val="000000" w:themeColor="text1"/>
        </w:rPr>
      </w:pPr>
      <w:r>
        <w:rPr>
          <w:bCs/>
          <w:color w:val="000000" w:themeColor="text1"/>
        </w:rPr>
        <w:t xml:space="preserve">Objection no. 16 – overruled. </w:t>
      </w:r>
    </w:p>
    <w:p w14:paraId="6008EEF0" w14:textId="2FA5AA70" w:rsidR="0009317D" w:rsidRDefault="00EC7DE1" w:rsidP="0015036B">
      <w:pPr>
        <w:rPr>
          <w:bCs/>
          <w:color w:val="000000" w:themeColor="text1"/>
        </w:rPr>
      </w:pPr>
      <w:r>
        <w:rPr>
          <w:bCs/>
          <w:color w:val="000000" w:themeColor="text1"/>
        </w:rPr>
        <w:t>Objection no. 17 – overruled</w:t>
      </w:r>
    </w:p>
    <w:p w14:paraId="1508E834" w14:textId="7033A0D4" w:rsidR="00EC7DE1" w:rsidRDefault="00EC7DE1" w:rsidP="00EC7DE1">
      <w:pPr>
        <w:rPr>
          <w:bCs/>
          <w:color w:val="000000" w:themeColor="text1"/>
        </w:rPr>
      </w:pPr>
      <w:r>
        <w:rPr>
          <w:bCs/>
          <w:color w:val="000000" w:themeColor="text1"/>
        </w:rPr>
        <w:t>Objection no. 18 – overruled</w:t>
      </w:r>
    </w:p>
    <w:p w14:paraId="07ADCA06" w14:textId="7D65BBF7" w:rsidR="00545386" w:rsidRDefault="00545386" w:rsidP="00EC7DE1">
      <w:pPr>
        <w:rPr>
          <w:bCs/>
          <w:color w:val="000000" w:themeColor="text1"/>
        </w:rPr>
      </w:pPr>
      <w:r>
        <w:rPr>
          <w:bCs/>
          <w:color w:val="000000" w:themeColor="text1"/>
        </w:rPr>
        <w:t xml:space="preserve">Objection no. 19 – </w:t>
      </w:r>
      <w:r w:rsidR="00F3597F">
        <w:rPr>
          <w:bCs/>
          <w:color w:val="000000" w:themeColor="text1"/>
        </w:rPr>
        <w:t>overruled.</w:t>
      </w:r>
    </w:p>
    <w:p w14:paraId="330103AE" w14:textId="77777777" w:rsidR="00D13BCA" w:rsidRDefault="00D13BCA" w:rsidP="00EC7DE1">
      <w:pPr>
        <w:rPr>
          <w:bCs/>
          <w:color w:val="000000" w:themeColor="text1"/>
        </w:rPr>
      </w:pPr>
    </w:p>
    <w:p w14:paraId="5F0DDAB1" w14:textId="3363CBE2" w:rsidR="00D13BCA" w:rsidRPr="0009317D" w:rsidRDefault="00D13BCA" w:rsidP="00D13BCA">
      <w:pPr>
        <w:rPr>
          <w:b/>
          <w:color w:val="000000" w:themeColor="text1"/>
          <w:u w:val="single"/>
        </w:rPr>
      </w:pPr>
      <w:r w:rsidRPr="0009317D">
        <w:rPr>
          <w:b/>
          <w:color w:val="000000" w:themeColor="text1"/>
          <w:u w:val="single"/>
        </w:rPr>
        <w:t xml:space="preserve">Deposition testimony of </w:t>
      </w:r>
      <w:r>
        <w:rPr>
          <w:b/>
          <w:color w:val="000000" w:themeColor="text1"/>
          <w:u w:val="single"/>
        </w:rPr>
        <w:t>Gayle Goforth</w:t>
      </w:r>
    </w:p>
    <w:p w14:paraId="3BD9C2B8" w14:textId="35AE4A13" w:rsidR="00545386" w:rsidRDefault="00545386" w:rsidP="00EC7DE1">
      <w:pPr>
        <w:rPr>
          <w:bCs/>
          <w:color w:val="000000" w:themeColor="text1"/>
        </w:rPr>
      </w:pPr>
      <w:r>
        <w:rPr>
          <w:bCs/>
          <w:color w:val="000000" w:themeColor="text1"/>
        </w:rPr>
        <w:t xml:space="preserve">Objection no. 20 </w:t>
      </w:r>
      <w:r w:rsidR="00D13BCA">
        <w:rPr>
          <w:bCs/>
          <w:color w:val="000000" w:themeColor="text1"/>
        </w:rPr>
        <w:t>– overruled</w:t>
      </w:r>
      <w:r w:rsidR="002F3CFD">
        <w:rPr>
          <w:bCs/>
          <w:color w:val="000000" w:themeColor="text1"/>
        </w:rPr>
        <w:t xml:space="preserve">. </w:t>
      </w:r>
    </w:p>
    <w:p w14:paraId="50C70CD2" w14:textId="3901CD4B" w:rsidR="0009317D" w:rsidRDefault="0009317D" w:rsidP="0015036B">
      <w:pPr>
        <w:rPr>
          <w:bCs/>
          <w:color w:val="000000" w:themeColor="text1"/>
        </w:rPr>
      </w:pPr>
    </w:p>
    <w:p w14:paraId="152D76C3" w14:textId="2E1359C4" w:rsidR="00F02EE8" w:rsidRPr="009C69FE" w:rsidRDefault="00F02EE8" w:rsidP="0015036B">
      <w:pPr>
        <w:rPr>
          <w:b/>
          <w:color w:val="000000" w:themeColor="text1"/>
          <w:u w:val="single"/>
        </w:rPr>
      </w:pPr>
      <w:r w:rsidRPr="009C69FE">
        <w:rPr>
          <w:b/>
          <w:color w:val="000000" w:themeColor="text1"/>
          <w:u w:val="single"/>
        </w:rPr>
        <w:t xml:space="preserve">Objections to </w:t>
      </w:r>
      <w:proofErr w:type="gramStart"/>
      <w:r w:rsidR="009C69FE" w:rsidRPr="009C69FE">
        <w:rPr>
          <w:b/>
          <w:color w:val="000000" w:themeColor="text1"/>
          <w:u w:val="single"/>
        </w:rPr>
        <w:t>exhibits</w:t>
      </w:r>
      <w:proofErr w:type="gramEnd"/>
    </w:p>
    <w:p w14:paraId="6DDA0836" w14:textId="145232DC" w:rsidR="00F02EE8" w:rsidRDefault="009C69FE" w:rsidP="0015036B">
      <w:pPr>
        <w:rPr>
          <w:bCs/>
          <w:color w:val="000000" w:themeColor="text1"/>
        </w:rPr>
      </w:pPr>
      <w:r>
        <w:rPr>
          <w:bCs/>
          <w:color w:val="000000" w:themeColor="text1"/>
        </w:rPr>
        <w:t xml:space="preserve">Objection no. 21 – overruled </w:t>
      </w:r>
      <w:r w:rsidR="00A866AC">
        <w:rPr>
          <w:bCs/>
          <w:color w:val="000000" w:themeColor="text1"/>
        </w:rPr>
        <w:t>(</w:t>
      </w:r>
      <w:proofErr w:type="spellStart"/>
      <w:r w:rsidR="00A866AC">
        <w:rPr>
          <w:bCs/>
          <w:color w:val="000000" w:themeColor="text1"/>
        </w:rPr>
        <w:t>Defs</w:t>
      </w:r>
      <w:proofErr w:type="spellEnd"/>
      <w:r w:rsidR="00A866AC">
        <w:rPr>
          <w:bCs/>
          <w:color w:val="000000" w:themeColor="text1"/>
        </w:rPr>
        <w:t>.’ Exhibit 18.)</w:t>
      </w:r>
    </w:p>
    <w:p w14:paraId="42079C3E" w14:textId="4DF33EE1" w:rsidR="00F02EE8" w:rsidRDefault="009C69FE" w:rsidP="0015036B">
      <w:pPr>
        <w:rPr>
          <w:bCs/>
          <w:color w:val="000000" w:themeColor="text1"/>
        </w:rPr>
      </w:pPr>
      <w:r>
        <w:rPr>
          <w:bCs/>
          <w:color w:val="000000" w:themeColor="text1"/>
        </w:rPr>
        <w:t>Objection no. 22 – overruled</w:t>
      </w:r>
      <w:r w:rsidR="00A866AC">
        <w:rPr>
          <w:bCs/>
          <w:color w:val="000000" w:themeColor="text1"/>
        </w:rPr>
        <w:t xml:space="preserve"> (</w:t>
      </w:r>
      <w:proofErr w:type="spellStart"/>
      <w:r w:rsidR="00A866AC">
        <w:rPr>
          <w:bCs/>
          <w:color w:val="000000" w:themeColor="text1"/>
        </w:rPr>
        <w:t>Defs</w:t>
      </w:r>
      <w:proofErr w:type="spellEnd"/>
      <w:r w:rsidR="00A866AC">
        <w:rPr>
          <w:bCs/>
          <w:color w:val="000000" w:themeColor="text1"/>
        </w:rPr>
        <w:t>.’ Exhibit 19.)</w:t>
      </w:r>
    </w:p>
    <w:p w14:paraId="09ADB872" w14:textId="113D5011" w:rsidR="00E656B3" w:rsidRDefault="00E656B3" w:rsidP="00E656B3">
      <w:pPr>
        <w:rPr>
          <w:bCs/>
          <w:color w:val="000000" w:themeColor="text1"/>
        </w:rPr>
      </w:pPr>
      <w:r>
        <w:rPr>
          <w:bCs/>
          <w:color w:val="000000" w:themeColor="text1"/>
        </w:rPr>
        <w:t xml:space="preserve">Objection no. 23 – overruled </w:t>
      </w:r>
      <w:r w:rsidR="00A866AC">
        <w:rPr>
          <w:bCs/>
          <w:color w:val="000000" w:themeColor="text1"/>
        </w:rPr>
        <w:t>(</w:t>
      </w:r>
      <w:proofErr w:type="spellStart"/>
      <w:r w:rsidR="00A866AC">
        <w:rPr>
          <w:bCs/>
          <w:color w:val="000000" w:themeColor="text1"/>
        </w:rPr>
        <w:t>Defs</w:t>
      </w:r>
      <w:proofErr w:type="spellEnd"/>
      <w:r w:rsidR="00A866AC">
        <w:rPr>
          <w:bCs/>
          <w:color w:val="000000" w:themeColor="text1"/>
        </w:rPr>
        <w:t>.’ Exhibit 21.)</w:t>
      </w:r>
    </w:p>
    <w:p w14:paraId="6889A8C1" w14:textId="01E4177A" w:rsidR="00E656B3" w:rsidRDefault="00E656B3" w:rsidP="00E656B3">
      <w:pPr>
        <w:rPr>
          <w:bCs/>
          <w:color w:val="000000" w:themeColor="text1"/>
        </w:rPr>
      </w:pPr>
      <w:r>
        <w:rPr>
          <w:bCs/>
          <w:color w:val="000000" w:themeColor="text1"/>
        </w:rPr>
        <w:t xml:space="preserve">Objection no. 24 – sustained </w:t>
      </w:r>
      <w:r w:rsidR="00A068D3">
        <w:rPr>
          <w:bCs/>
          <w:color w:val="000000" w:themeColor="text1"/>
        </w:rPr>
        <w:t>(</w:t>
      </w:r>
      <w:proofErr w:type="spellStart"/>
      <w:r w:rsidR="00750499">
        <w:rPr>
          <w:bCs/>
          <w:color w:val="000000" w:themeColor="text1"/>
        </w:rPr>
        <w:t>Def</w:t>
      </w:r>
      <w:r w:rsidR="00A866AC">
        <w:rPr>
          <w:bCs/>
          <w:color w:val="000000" w:themeColor="text1"/>
        </w:rPr>
        <w:t>s</w:t>
      </w:r>
      <w:proofErr w:type="spellEnd"/>
      <w:r w:rsidR="00750499">
        <w:rPr>
          <w:bCs/>
          <w:color w:val="000000" w:themeColor="text1"/>
        </w:rPr>
        <w:t>.’ Exhibit 22.)</w:t>
      </w:r>
    </w:p>
    <w:p w14:paraId="5C622C13" w14:textId="77777777" w:rsidR="009C69FE" w:rsidRDefault="009C69FE" w:rsidP="0015036B">
      <w:pPr>
        <w:rPr>
          <w:bCs/>
          <w:color w:val="000000" w:themeColor="text1"/>
        </w:rPr>
      </w:pPr>
    </w:p>
    <w:p w14:paraId="4C113CC4" w14:textId="686B4E74" w:rsidR="004C2400" w:rsidRDefault="0015036B" w:rsidP="0015036B">
      <w:pPr>
        <w:rPr>
          <w:b/>
          <w:i/>
          <w:iCs/>
          <w:color w:val="000000" w:themeColor="text1"/>
        </w:rPr>
      </w:pPr>
      <w:r w:rsidRPr="00B140D2">
        <w:rPr>
          <w:b/>
          <w:i/>
          <w:iCs/>
          <w:color w:val="000000" w:themeColor="text1"/>
        </w:rPr>
        <w:t xml:space="preserve">Defendants </w:t>
      </w:r>
      <w:r w:rsidR="00A21B6E" w:rsidRPr="00B140D2">
        <w:rPr>
          <w:b/>
          <w:i/>
          <w:iCs/>
          <w:color w:val="000000" w:themeColor="text1"/>
        </w:rPr>
        <w:t xml:space="preserve">submits 14 </w:t>
      </w:r>
      <w:r w:rsidR="004C2400" w:rsidRPr="00B140D2">
        <w:rPr>
          <w:b/>
          <w:i/>
          <w:iCs/>
          <w:color w:val="000000" w:themeColor="text1"/>
        </w:rPr>
        <w:t xml:space="preserve">objections to the evidence offered in opposition to the Motion for Summary </w:t>
      </w:r>
      <w:r w:rsidR="00A21B6E" w:rsidRPr="00B140D2">
        <w:rPr>
          <w:b/>
          <w:i/>
          <w:iCs/>
          <w:color w:val="000000" w:themeColor="text1"/>
        </w:rPr>
        <w:t>J</w:t>
      </w:r>
      <w:r w:rsidR="004C2400" w:rsidRPr="00B140D2">
        <w:rPr>
          <w:b/>
          <w:i/>
          <w:iCs/>
          <w:color w:val="000000" w:themeColor="text1"/>
        </w:rPr>
        <w:t xml:space="preserve">udgment. </w:t>
      </w:r>
    </w:p>
    <w:p w14:paraId="77ADA5C2" w14:textId="5B0B25F4" w:rsidR="00E670D5" w:rsidRPr="00E670D5" w:rsidRDefault="00E670D5" w:rsidP="0015036B">
      <w:pPr>
        <w:rPr>
          <w:b/>
          <w:color w:val="000000" w:themeColor="text1"/>
          <w:u w:val="single"/>
        </w:rPr>
      </w:pPr>
      <w:r w:rsidRPr="00E670D5">
        <w:rPr>
          <w:b/>
          <w:color w:val="000000" w:themeColor="text1"/>
          <w:u w:val="single"/>
        </w:rPr>
        <w:t xml:space="preserve">Declaration of Alex </w:t>
      </w:r>
      <w:proofErr w:type="gramStart"/>
      <w:r w:rsidRPr="00E670D5">
        <w:rPr>
          <w:b/>
          <w:color w:val="000000" w:themeColor="text1"/>
          <w:u w:val="single"/>
        </w:rPr>
        <w:t>Cunny</w:t>
      </w:r>
      <w:proofErr w:type="gramEnd"/>
    </w:p>
    <w:p w14:paraId="73E611B8" w14:textId="1108E561" w:rsidR="004C2400" w:rsidRDefault="004C2400" w:rsidP="0015036B">
      <w:pPr>
        <w:rPr>
          <w:bCs/>
          <w:color w:val="000000" w:themeColor="text1"/>
        </w:rPr>
      </w:pPr>
      <w:r>
        <w:rPr>
          <w:bCs/>
          <w:color w:val="000000" w:themeColor="text1"/>
        </w:rPr>
        <w:t>Objection no. 1 – sustained.</w:t>
      </w:r>
      <w:r w:rsidR="004802B1">
        <w:rPr>
          <w:bCs/>
          <w:color w:val="000000" w:themeColor="text1"/>
        </w:rPr>
        <w:t xml:space="preserve"> (</w:t>
      </w:r>
      <w:r w:rsidR="00750499">
        <w:rPr>
          <w:bCs/>
          <w:color w:val="000000" w:themeColor="text1"/>
        </w:rPr>
        <w:t xml:space="preserve">Pl.’s </w:t>
      </w:r>
      <w:r w:rsidR="004802B1">
        <w:rPr>
          <w:bCs/>
          <w:color w:val="000000" w:themeColor="text1"/>
        </w:rPr>
        <w:t>Exhibit 22)</w:t>
      </w:r>
    </w:p>
    <w:p w14:paraId="13D4E6AB" w14:textId="51429102" w:rsidR="00020034" w:rsidRDefault="00020034" w:rsidP="00020034">
      <w:pPr>
        <w:rPr>
          <w:bCs/>
          <w:color w:val="000000" w:themeColor="text1"/>
        </w:rPr>
      </w:pPr>
      <w:r>
        <w:rPr>
          <w:bCs/>
          <w:color w:val="000000" w:themeColor="text1"/>
        </w:rPr>
        <w:t>Objection no. 2 – sustained.</w:t>
      </w:r>
      <w:r w:rsidR="004802B1">
        <w:rPr>
          <w:bCs/>
          <w:color w:val="000000" w:themeColor="text1"/>
        </w:rPr>
        <w:t xml:space="preserve"> (</w:t>
      </w:r>
      <w:r w:rsidR="00750499">
        <w:rPr>
          <w:bCs/>
          <w:color w:val="000000" w:themeColor="text1"/>
        </w:rPr>
        <w:t xml:space="preserve">Pl.’s </w:t>
      </w:r>
      <w:r w:rsidR="004802B1">
        <w:rPr>
          <w:bCs/>
          <w:color w:val="000000" w:themeColor="text1"/>
        </w:rPr>
        <w:t>Exhibit 23)</w:t>
      </w:r>
    </w:p>
    <w:p w14:paraId="548B12B1" w14:textId="01C1CDCD" w:rsidR="00020034" w:rsidRDefault="00020034" w:rsidP="00020034">
      <w:pPr>
        <w:rPr>
          <w:bCs/>
          <w:color w:val="000000" w:themeColor="text1"/>
        </w:rPr>
      </w:pPr>
      <w:r>
        <w:rPr>
          <w:bCs/>
          <w:color w:val="000000" w:themeColor="text1"/>
        </w:rPr>
        <w:t>Objection no. 3 – sustained.</w:t>
      </w:r>
      <w:r w:rsidR="00E724CB" w:rsidRPr="00E724CB">
        <w:rPr>
          <w:bCs/>
          <w:color w:val="000000" w:themeColor="text1"/>
        </w:rPr>
        <w:t xml:space="preserve"> </w:t>
      </w:r>
      <w:r w:rsidR="00E724CB">
        <w:rPr>
          <w:bCs/>
          <w:color w:val="000000" w:themeColor="text1"/>
        </w:rPr>
        <w:t>(</w:t>
      </w:r>
      <w:r w:rsidR="00750499">
        <w:rPr>
          <w:bCs/>
          <w:color w:val="000000" w:themeColor="text1"/>
        </w:rPr>
        <w:t xml:space="preserve">Pl.’s </w:t>
      </w:r>
      <w:r w:rsidR="00E724CB">
        <w:rPr>
          <w:bCs/>
          <w:color w:val="000000" w:themeColor="text1"/>
        </w:rPr>
        <w:t>Exhibit 24)</w:t>
      </w:r>
    </w:p>
    <w:p w14:paraId="600E3E24" w14:textId="7ACE9CD0" w:rsidR="00020034" w:rsidRDefault="00020034" w:rsidP="00020034">
      <w:pPr>
        <w:rPr>
          <w:bCs/>
          <w:color w:val="000000" w:themeColor="text1"/>
        </w:rPr>
      </w:pPr>
      <w:r>
        <w:rPr>
          <w:bCs/>
          <w:color w:val="000000" w:themeColor="text1"/>
        </w:rPr>
        <w:t>Objection no. 4 – sustained.</w:t>
      </w:r>
      <w:r w:rsidR="00E724CB">
        <w:rPr>
          <w:bCs/>
          <w:color w:val="000000" w:themeColor="text1"/>
        </w:rPr>
        <w:t xml:space="preserve"> (</w:t>
      </w:r>
      <w:r w:rsidR="00750499">
        <w:rPr>
          <w:bCs/>
          <w:color w:val="000000" w:themeColor="text1"/>
        </w:rPr>
        <w:t xml:space="preserve">Pl.’s </w:t>
      </w:r>
      <w:r w:rsidR="00E724CB">
        <w:rPr>
          <w:bCs/>
          <w:color w:val="000000" w:themeColor="text1"/>
        </w:rPr>
        <w:t>Exhibit 25)</w:t>
      </w:r>
    </w:p>
    <w:p w14:paraId="02A6A948" w14:textId="6362E1F4" w:rsidR="00451810" w:rsidRDefault="00451810" w:rsidP="00451810">
      <w:pPr>
        <w:rPr>
          <w:bCs/>
          <w:color w:val="000000" w:themeColor="text1"/>
        </w:rPr>
      </w:pPr>
      <w:r>
        <w:rPr>
          <w:bCs/>
          <w:color w:val="000000" w:themeColor="text1"/>
        </w:rPr>
        <w:t>Objection no. 5 – sustained.</w:t>
      </w:r>
      <w:r w:rsidR="00E724CB">
        <w:rPr>
          <w:bCs/>
          <w:color w:val="000000" w:themeColor="text1"/>
        </w:rPr>
        <w:t xml:space="preserve"> (</w:t>
      </w:r>
      <w:r w:rsidR="00750499">
        <w:rPr>
          <w:bCs/>
          <w:color w:val="000000" w:themeColor="text1"/>
        </w:rPr>
        <w:t xml:space="preserve">Pl.’s </w:t>
      </w:r>
      <w:r w:rsidR="00E724CB">
        <w:rPr>
          <w:bCs/>
          <w:color w:val="000000" w:themeColor="text1"/>
        </w:rPr>
        <w:t>Exhibit 26)</w:t>
      </w:r>
    </w:p>
    <w:p w14:paraId="66A5DC28" w14:textId="63833A5C" w:rsidR="007D4081" w:rsidRDefault="007D4081" w:rsidP="007D4081">
      <w:pPr>
        <w:rPr>
          <w:bCs/>
          <w:color w:val="000000" w:themeColor="text1"/>
        </w:rPr>
      </w:pPr>
      <w:r>
        <w:rPr>
          <w:bCs/>
          <w:color w:val="000000" w:themeColor="text1"/>
        </w:rPr>
        <w:t>Objection no. 6 – sustained.</w:t>
      </w:r>
      <w:r w:rsidR="00E724CB">
        <w:rPr>
          <w:bCs/>
          <w:color w:val="000000" w:themeColor="text1"/>
        </w:rPr>
        <w:t xml:space="preserve"> (</w:t>
      </w:r>
      <w:r w:rsidR="00750499">
        <w:rPr>
          <w:bCs/>
          <w:color w:val="000000" w:themeColor="text1"/>
        </w:rPr>
        <w:t xml:space="preserve">Pl.’s </w:t>
      </w:r>
      <w:r w:rsidR="00E724CB">
        <w:rPr>
          <w:bCs/>
          <w:color w:val="000000" w:themeColor="text1"/>
        </w:rPr>
        <w:t xml:space="preserve">Exhibit </w:t>
      </w:r>
      <w:r w:rsidR="00AB3529">
        <w:rPr>
          <w:bCs/>
          <w:color w:val="000000" w:themeColor="text1"/>
        </w:rPr>
        <w:t>31</w:t>
      </w:r>
      <w:r w:rsidR="00E724CB">
        <w:rPr>
          <w:bCs/>
          <w:color w:val="000000" w:themeColor="text1"/>
        </w:rPr>
        <w:t>)</w:t>
      </w:r>
    </w:p>
    <w:p w14:paraId="0E8659C2" w14:textId="3C62CAC4" w:rsidR="007D4081" w:rsidRDefault="007D4081" w:rsidP="007D4081">
      <w:pPr>
        <w:rPr>
          <w:bCs/>
          <w:color w:val="000000" w:themeColor="text1"/>
        </w:rPr>
      </w:pPr>
      <w:r>
        <w:rPr>
          <w:bCs/>
          <w:color w:val="000000" w:themeColor="text1"/>
        </w:rPr>
        <w:t>Objection no. 7 – sustained.</w:t>
      </w:r>
      <w:r w:rsidR="00AB3529">
        <w:rPr>
          <w:bCs/>
          <w:color w:val="000000" w:themeColor="text1"/>
        </w:rPr>
        <w:t xml:space="preserve"> (</w:t>
      </w:r>
      <w:r w:rsidR="00750499">
        <w:rPr>
          <w:bCs/>
          <w:color w:val="000000" w:themeColor="text1"/>
        </w:rPr>
        <w:t xml:space="preserve">Pl.’s </w:t>
      </w:r>
      <w:r w:rsidR="00AB3529">
        <w:rPr>
          <w:bCs/>
          <w:color w:val="000000" w:themeColor="text1"/>
        </w:rPr>
        <w:t>Exhibit 32)</w:t>
      </w:r>
    </w:p>
    <w:p w14:paraId="6D0B2819" w14:textId="350997E5" w:rsidR="00020034" w:rsidRDefault="00AB3529" w:rsidP="00020034">
      <w:pPr>
        <w:rPr>
          <w:bCs/>
          <w:color w:val="000000" w:themeColor="text1"/>
        </w:rPr>
      </w:pPr>
      <w:r>
        <w:rPr>
          <w:bCs/>
          <w:color w:val="000000" w:themeColor="text1"/>
        </w:rPr>
        <w:t>Objection no. 8 – sustained. (</w:t>
      </w:r>
      <w:r w:rsidR="00750499">
        <w:rPr>
          <w:bCs/>
          <w:color w:val="000000" w:themeColor="text1"/>
        </w:rPr>
        <w:t xml:space="preserve">Pl.’s </w:t>
      </w:r>
      <w:r>
        <w:rPr>
          <w:bCs/>
          <w:color w:val="000000" w:themeColor="text1"/>
        </w:rPr>
        <w:t>Exhibit 38.)</w:t>
      </w:r>
    </w:p>
    <w:p w14:paraId="40221ACC" w14:textId="4C150C19" w:rsidR="008E0BF8" w:rsidRDefault="008E0BF8" w:rsidP="008E0BF8">
      <w:pPr>
        <w:rPr>
          <w:bCs/>
          <w:color w:val="000000" w:themeColor="text1"/>
        </w:rPr>
      </w:pPr>
      <w:r>
        <w:rPr>
          <w:bCs/>
          <w:color w:val="000000" w:themeColor="text1"/>
        </w:rPr>
        <w:lastRenderedPageBreak/>
        <w:t>Objection no. 9 – sustained. (</w:t>
      </w:r>
      <w:r w:rsidR="00750499">
        <w:rPr>
          <w:bCs/>
          <w:color w:val="000000" w:themeColor="text1"/>
        </w:rPr>
        <w:t xml:space="preserve">Pl.’s </w:t>
      </w:r>
      <w:r>
        <w:rPr>
          <w:bCs/>
          <w:color w:val="000000" w:themeColor="text1"/>
        </w:rPr>
        <w:t>Exhibit 39.)</w:t>
      </w:r>
    </w:p>
    <w:p w14:paraId="0B35978D" w14:textId="5E7E081A" w:rsidR="00FC6980" w:rsidRDefault="00FC6980" w:rsidP="00FC6980">
      <w:pPr>
        <w:rPr>
          <w:bCs/>
          <w:color w:val="000000" w:themeColor="text1"/>
        </w:rPr>
      </w:pPr>
      <w:r>
        <w:rPr>
          <w:bCs/>
          <w:color w:val="000000" w:themeColor="text1"/>
        </w:rPr>
        <w:t>Objection no. 10 – sustained. (</w:t>
      </w:r>
      <w:r w:rsidR="00750499">
        <w:rPr>
          <w:bCs/>
          <w:color w:val="000000" w:themeColor="text1"/>
        </w:rPr>
        <w:t xml:space="preserve">Pl.’s </w:t>
      </w:r>
      <w:r>
        <w:rPr>
          <w:bCs/>
          <w:color w:val="000000" w:themeColor="text1"/>
        </w:rPr>
        <w:t>Exhibit 40.)</w:t>
      </w:r>
    </w:p>
    <w:p w14:paraId="31EBBCFA" w14:textId="2409B24D" w:rsidR="00FC6980" w:rsidRDefault="00FC6980" w:rsidP="00FC6980">
      <w:pPr>
        <w:rPr>
          <w:bCs/>
          <w:color w:val="000000" w:themeColor="text1"/>
        </w:rPr>
      </w:pPr>
      <w:r>
        <w:rPr>
          <w:bCs/>
          <w:color w:val="000000" w:themeColor="text1"/>
        </w:rPr>
        <w:t>Objection no. 11 – sustained. (</w:t>
      </w:r>
      <w:r w:rsidR="00750499">
        <w:rPr>
          <w:bCs/>
          <w:color w:val="000000" w:themeColor="text1"/>
        </w:rPr>
        <w:t xml:space="preserve">Pl.’s </w:t>
      </w:r>
      <w:r>
        <w:rPr>
          <w:bCs/>
          <w:color w:val="000000" w:themeColor="text1"/>
        </w:rPr>
        <w:t>Exhibit 4</w:t>
      </w:r>
      <w:r w:rsidR="002B2A80">
        <w:rPr>
          <w:bCs/>
          <w:color w:val="000000" w:themeColor="text1"/>
        </w:rPr>
        <w:t>1</w:t>
      </w:r>
      <w:r>
        <w:rPr>
          <w:bCs/>
          <w:color w:val="000000" w:themeColor="text1"/>
        </w:rPr>
        <w:t>.)</w:t>
      </w:r>
    </w:p>
    <w:p w14:paraId="3F0B7571" w14:textId="2309FA2F" w:rsidR="002B2A80" w:rsidRDefault="002B2A80" w:rsidP="002B2A80">
      <w:pPr>
        <w:rPr>
          <w:bCs/>
          <w:color w:val="000000" w:themeColor="text1"/>
        </w:rPr>
      </w:pPr>
      <w:r>
        <w:rPr>
          <w:bCs/>
          <w:color w:val="000000" w:themeColor="text1"/>
        </w:rPr>
        <w:t>Objection no. 12 – sustained. (</w:t>
      </w:r>
      <w:r w:rsidR="00750499">
        <w:rPr>
          <w:bCs/>
          <w:color w:val="000000" w:themeColor="text1"/>
        </w:rPr>
        <w:t xml:space="preserve">Pl.’s </w:t>
      </w:r>
      <w:r>
        <w:rPr>
          <w:bCs/>
          <w:color w:val="000000" w:themeColor="text1"/>
        </w:rPr>
        <w:t>Exhibit 4</w:t>
      </w:r>
      <w:r w:rsidR="003D5A61">
        <w:rPr>
          <w:bCs/>
          <w:color w:val="000000" w:themeColor="text1"/>
        </w:rPr>
        <w:t>2</w:t>
      </w:r>
      <w:r>
        <w:rPr>
          <w:bCs/>
          <w:color w:val="000000" w:themeColor="text1"/>
        </w:rPr>
        <w:t>.)</w:t>
      </w:r>
    </w:p>
    <w:p w14:paraId="7203C4B9" w14:textId="50CF981E" w:rsidR="003D5A61" w:rsidRDefault="003D5A61" w:rsidP="003D5A61">
      <w:pPr>
        <w:rPr>
          <w:bCs/>
          <w:color w:val="000000" w:themeColor="text1"/>
        </w:rPr>
      </w:pPr>
      <w:r>
        <w:rPr>
          <w:bCs/>
          <w:color w:val="000000" w:themeColor="text1"/>
        </w:rPr>
        <w:t>Objection no. 13 – sustained. (</w:t>
      </w:r>
      <w:r w:rsidR="00750499">
        <w:rPr>
          <w:bCs/>
          <w:color w:val="000000" w:themeColor="text1"/>
        </w:rPr>
        <w:t xml:space="preserve">Pl.’s </w:t>
      </w:r>
      <w:r>
        <w:rPr>
          <w:bCs/>
          <w:color w:val="000000" w:themeColor="text1"/>
        </w:rPr>
        <w:t>Exhibit 44.)</w:t>
      </w:r>
    </w:p>
    <w:p w14:paraId="4D4E642F" w14:textId="207BDAD6" w:rsidR="002A4998" w:rsidRDefault="002A4998" w:rsidP="002A4998">
      <w:pPr>
        <w:rPr>
          <w:bCs/>
          <w:color w:val="000000" w:themeColor="text1"/>
        </w:rPr>
      </w:pPr>
      <w:r>
        <w:rPr>
          <w:bCs/>
          <w:color w:val="000000" w:themeColor="text1"/>
        </w:rPr>
        <w:t>Objection no. 14 – sustained. (</w:t>
      </w:r>
      <w:r w:rsidR="00750499">
        <w:rPr>
          <w:bCs/>
          <w:color w:val="000000" w:themeColor="text1"/>
        </w:rPr>
        <w:t xml:space="preserve">Pl.’s </w:t>
      </w:r>
      <w:r>
        <w:rPr>
          <w:bCs/>
          <w:color w:val="000000" w:themeColor="text1"/>
        </w:rPr>
        <w:t>Exhibit 45.)</w:t>
      </w:r>
    </w:p>
    <w:p w14:paraId="65DC92E8" w14:textId="6591FC6C" w:rsidR="004C2400" w:rsidRDefault="004C2400">
      <w:pPr>
        <w:rPr>
          <w:color w:val="000000" w:themeColor="text1"/>
        </w:rPr>
      </w:pPr>
    </w:p>
    <w:p w14:paraId="67A8DB6D" w14:textId="77777777" w:rsidR="005C2B49" w:rsidRPr="0044026F" w:rsidRDefault="005C2B49" w:rsidP="005C2B49">
      <w:pPr>
        <w:jc w:val="center"/>
        <w:rPr>
          <w:b/>
          <w:caps/>
          <w:color w:val="000000" w:themeColor="text1"/>
          <w:u w:val="single"/>
        </w:rPr>
      </w:pPr>
      <w:r w:rsidRPr="0044026F">
        <w:rPr>
          <w:b/>
          <w:caps/>
          <w:color w:val="000000" w:themeColor="text1"/>
          <w:u w:val="single"/>
        </w:rPr>
        <w:t>Request for judicial notice</w:t>
      </w:r>
    </w:p>
    <w:p w14:paraId="6232E7ED" w14:textId="77777777" w:rsidR="00154F3E" w:rsidRDefault="000C4D79" w:rsidP="000C4D79">
      <w:pPr>
        <w:pStyle w:val="NormalWeb"/>
        <w:shd w:val="clear" w:color="auto" w:fill="FFFFFF"/>
        <w:ind w:firstLine="720"/>
      </w:pPr>
      <w:r>
        <w:t>Plaintiff requests judicial notice of Exhibits 3</w:t>
      </w:r>
      <w:r w:rsidR="00A142B7">
        <w:t xml:space="preserve">5, </w:t>
      </w:r>
      <w:r w:rsidR="00A142B7" w:rsidRPr="009461A3">
        <w:t>36</w:t>
      </w:r>
      <w:r w:rsidR="00A142B7">
        <w:t>, 41, 44, 48, and 50.</w:t>
      </w:r>
      <w:r w:rsidR="009B0FF8">
        <w:t xml:space="preserve">  </w:t>
      </w:r>
    </w:p>
    <w:p w14:paraId="02F4A892" w14:textId="77777777" w:rsidR="009461A3" w:rsidRDefault="008A7BD9" w:rsidP="009461A3">
      <w:pPr>
        <w:pStyle w:val="NormalWeb"/>
        <w:shd w:val="clear" w:color="auto" w:fill="FFFFFF"/>
        <w:ind w:firstLine="720"/>
      </w:pPr>
      <w:r>
        <w:t xml:space="preserve">The Court takes judicial notice of Exhibit 35. </w:t>
      </w:r>
      <w:r w:rsidR="00154F3E">
        <w:t>The Court takes judicial notice that Exhibit 36 exists but does not take judicial notice of hearsay statements contained therein.</w:t>
      </w:r>
      <w:r w:rsidR="00E41CCD">
        <w:t xml:space="preserve">  The Court takes judicial notice of </w:t>
      </w:r>
      <w:r w:rsidR="00925920">
        <w:t xml:space="preserve">Exhibits 48 and 50 as court records but does not take judicial notice of hearsay statements contained with the Court’s rulings. </w:t>
      </w:r>
      <w:r>
        <w:t xml:space="preserve"> T</w:t>
      </w:r>
      <w:r w:rsidR="009B0FF8">
        <w:t>he Court denies the request for judicial notice as to Exhibits 41 and 44 since the Court sustained evidentiary objections to these documents.</w:t>
      </w:r>
    </w:p>
    <w:p w14:paraId="4F556AC8" w14:textId="365C3490" w:rsidR="00B61B19" w:rsidRDefault="00062C61" w:rsidP="009461A3">
      <w:pPr>
        <w:pStyle w:val="NormalWeb"/>
        <w:shd w:val="clear" w:color="auto" w:fill="FFFFFF"/>
        <w:jc w:val="center"/>
      </w:pPr>
      <w:r w:rsidRPr="0044026F">
        <w:rPr>
          <w:b/>
          <w:caps/>
          <w:color w:val="000000" w:themeColor="text1"/>
          <w:u w:val="single"/>
        </w:rPr>
        <w:t>Analysis</w:t>
      </w:r>
      <w:bookmarkStart w:id="1" w:name="_Toc448501581"/>
    </w:p>
    <w:p w14:paraId="12029C5D" w14:textId="55E3623A" w:rsidR="002127A2" w:rsidRPr="009D10FE" w:rsidRDefault="008A7BD9" w:rsidP="009D10FE">
      <w:pPr>
        <w:rPr>
          <w:b/>
          <w:bCs/>
          <w:i/>
          <w:iCs/>
        </w:rPr>
      </w:pPr>
      <w:r>
        <w:rPr>
          <w:b/>
          <w:bCs/>
          <w:i/>
          <w:iCs/>
        </w:rPr>
        <w:t xml:space="preserve">Second, third, fourth, and fifth causes of action - </w:t>
      </w:r>
      <w:r w:rsidR="009D10FE" w:rsidRPr="009D10FE">
        <w:rPr>
          <w:b/>
          <w:bCs/>
          <w:i/>
          <w:iCs/>
        </w:rPr>
        <w:t>Negligence claims</w:t>
      </w:r>
    </w:p>
    <w:p w14:paraId="5BD59E88" w14:textId="77777777" w:rsidR="002127A2" w:rsidRDefault="002127A2" w:rsidP="0081207F">
      <w:pPr>
        <w:ind w:firstLine="720"/>
      </w:pPr>
    </w:p>
    <w:p w14:paraId="3ACA17C5" w14:textId="1DB8994F" w:rsidR="0015424D" w:rsidRPr="005F4330" w:rsidRDefault="009774DC" w:rsidP="0015424D">
      <w:pPr>
        <w:ind w:firstLine="720"/>
      </w:pPr>
      <w:r w:rsidRPr="009776BC">
        <w:t xml:space="preserve">Plaintiff </w:t>
      </w:r>
      <w:r w:rsidR="005F2683">
        <w:t xml:space="preserve">Wade Robson </w:t>
      </w:r>
      <w:r w:rsidRPr="009776BC">
        <w:t>alleges four distinct negligence causes of action</w:t>
      </w:r>
      <w:r w:rsidR="009730C6">
        <w:t>, including (1) the second cause of action for negligence, (2) the third cause of action for negligent supervision, (3) the fourth cause of action for negligent retention/hiring, and (4) the fifth cause of action for negligent failure to warn.</w:t>
      </w:r>
      <w:r w:rsidR="006D62E7" w:rsidRPr="009776BC">
        <w:t xml:space="preserve">  </w:t>
      </w:r>
      <w:r w:rsidR="0015424D">
        <w:t>T</w:t>
      </w:r>
      <w:r w:rsidR="0015424D" w:rsidRPr="005F4330">
        <w:t>he elements of</w:t>
      </w:r>
      <w:r w:rsidR="0015424D">
        <w:t xml:space="preserve"> negligence are</w:t>
      </w:r>
      <w:r w:rsidR="0015424D" w:rsidRPr="005F4330">
        <w:t xml:space="preserve"> (1) the existence of a legal duty of care, (2) breach of that duty, and (3) proximate cause resulting </w:t>
      </w:r>
      <w:r w:rsidR="007F62C7">
        <w:t xml:space="preserve">(4) </w:t>
      </w:r>
      <w:r w:rsidR="0015424D" w:rsidRPr="005F4330">
        <w:t>in an injury. (</w:t>
      </w:r>
      <w:r w:rsidR="0015424D" w:rsidRPr="005F4330">
        <w:rPr>
          <w:iCs/>
          <w:u w:val="single"/>
        </w:rPr>
        <w:t>McIntyre v. Colonies-Pacific, LLC</w:t>
      </w:r>
      <w:r w:rsidR="0015424D" w:rsidRPr="005F4330">
        <w:t xml:space="preserve"> (2014) 228 Cal.App.4th 664, 671.)</w:t>
      </w:r>
      <w:r w:rsidR="0015424D">
        <w:t xml:space="preserve">  </w:t>
      </w:r>
    </w:p>
    <w:p w14:paraId="7CF05C13" w14:textId="365A0F3F" w:rsidR="00D132F4" w:rsidRDefault="00D132F4" w:rsidP="0081207F">
      <w:pPr>
        <w:ind w:firstLine="720"/>
      </w:pPr>
    </w:p>
    <w:p w14:paraId="1149C664" w14:textId="2A7546CE" w:rsidR="00961DBB" w:rsidRDefault="00961DBB" w:rsidP="00121281">
      <w:pPr>
        <w:ind w:firstLine="720"/>
      </w:pPr>
      <w:r>
        <w:t>Defendants argue that they are entitled to summary judgment</w:t>
      </w:r>
      <w:r w:rsidR="00C57374">
        <w:t xml:space="preserve"> because Plaintiff cannot prove proximate cause.</w:t>
      </w:r>
      <w:r w:rsidR="0017133F">
        <w:t xml:space="preserve">  Defendants </w:t>
      </w:r>
      <w:r w:rsidR="004D4339">
        <w:t xml:space="preserve">further </w:t>
      </w:r>
      <w:r w:rsidR="0017133F">
        <w:t xml:space="preserve">argue that under </w:t>
      </w:r>
      <w:r w:rsidR="00862A1F">
        <w:t>s</w:t>
      </w:r>
      <w:r w:rsidR="004D4339">
        <w:t>ection 340.1</w:t>
      </w:r>
      <w:r w:rsidR="0017133F">
        <w:t xml:space="preserve">, </w:t>
      </w:r>
      <w:r w:rsidR="006A450E">
        <w:t>“</w:t>
      </w:r>
      <w:r w:rsidR="00194295">
        <w:t>legal cause” is required</w:t>
      </w:r>
      <w:r w:rsidR="00862A1F">
        <w:t>, which cannot be proven in this case</w:t>
      </w:r>
      <w:r w:rsidR="00194295">
        <w:t>.</w:t>
      </w:r>
      <w:r w:rsidR="004D4339">
        <w:t xml:space="preserve">  </w:t>
      </w:r>
      <w:r w:rsidR="00293452">
        <w:t>“</w:t>
      </w:r>
      <w:r w:rsidR="00EF446A">
        <w:t xml:space="preserve">In an action for recovery of damages suffered </w:t>
      </w:r>
      <w:proofErr w:type="gramStart"/>
      <w:r w:rsidR="00EF446A">
        <w:t>as a result of</w:t>
      </w:r>
      <w:proofErr w:type="gramEnd"/>
      <w:r w:rsidR="00EF446A">
        <w:t xml:space="preserve"> childhood sexual assault . . . </w:t>
      </w:r>
      <w:r w:rsidR="00293452">
        <w:t xml:space="preserve">for any of the following actions: . . . </w:t>
      </w:r>
      <w:r w:rsidR="00901616">
        <w:t xml:space="preserve">(2) An action for liability against any person or entity who owed a duty of care to the plaintiff, if a wrongful or negligent act by that person or entity was a legal cause of the childhood sexual assault that resulted in the injury to the plaintiff. [or] </w:t>
      </w:r>
      <w:r w:rsidR="00293452">
        <w:t>(3) An action for liability against any person or entity if an intentional act by that person or entity was a legal cause of the childhood sexual assault that resulted in the injury to the plaintiff.</w:t>
      </w:r>
      <w:r w:rsidR="0009544F">
        <w:t>” (</w:t>
      </w:r>
      <w:r w:rsidR="00293452">
        <w:t>Code Civ. Proc., § 340.1</w:t>
      </w:r>
      <w:r w:rsidR="0009544F">
        <w:t>(a)(2), (3).)</w:t>
      </w:r>
      <w:r w:rsidR="007F62C7">
        <w:t xml:space="preserve">  </w:t>
      </w:r>
      <w:r w:rsidR="00BB3029">
        <w:t>“Proximate cause is legal cause, as distinguished from the layman's notion of actual cause, and is always, in the first instance, a question of law.” (</w:t>
      </w:r>
      <w:r w:rsidR="00BB3029" w:rsidRPr="0044026F">
        <w:rPr>
          <w:u w:val="single"/>
        </w:rPr>
        <w:t xml:space="preserve">Tate v. </w:t>
      </w:r>
      <w:proofErr w:type="spellStart"/>
      <w:r w:rsidR="00BB3029" w:rsidRPr="0044026F">
        <w:rPr>
          <w:u w:val="single"/>
        </w:rPr>
        <w:t>Canonica</w:t>
      </w:r>
      <w:proofErr w:type="spellEnd"/>
      <w:r w:rsidR="00BB3029">
        <w:t xml:space="preserve"> (1960) 180 Cal.App.2d 898, 901.) </w:t>
      </w:r>
      <w:r w:rsidR="00121281">
        <w:t xml:space="preserve">However, “It becomes a question of fact when conflicting inferences or conclusions can be drawn from the evidence within the area of proximate cause as legally defined.” (Ibid.) </w:t>
      </w:r>
    </w:p>
    <w:p w14:paraId="675ADE70" w14:textId="77777777" w:rsidR="00243B62" w:rsidRDefault="00243B62" w:rsidP="00121281">
      <w:pPr>
        <w:ind w:firstLine="720"/>
      </w:pPr>
    </w:p>
    <w:p w14:paraId="5409BC9C" w14:textId="1445ABB9" w:rsidR="00961DBB" w:rsidRDefault="000D3A5D" w:rsidP="0081207F">
      <w:pPr>
        <w:ind w:firstLine="720"/>
      </w:pPr>
      <w:r>
        <w:t xml:space="preserve">In opposition, Robson argues that Defendants attempt to </w:t>
      </w:r>
      <w:r w:rsidR="0060132C">
        <w:t>provide a “cart before the horse” analysis</w:t>
      </w:r>
      <w:r w:rsidR="004D4339">
        <w:t xml:space="preserve"> with respect to “legal cause.”  </w:t>
      </w:r>
      <w:r w:rsidR="0060132C">
        <w:t>The Court agrees</w:t>
      </w:r>
      <w:r w:rsidR="004D4339">
        <w:t xml:space="preserve"> that it</w:t>
      </w:r>
      <w:r w:rsidR="0060132C">
        <w:t xml:space="preserve"> does not need to address </w:t>
      </w:r>
      <w:r w:rsidR="004D4339">
        <w:t xml:space="preserve">the issue of </w:t>
      </w:r>
      <w:r w:rsidR="0060132C">
        <w:t xml:space="preserve">legal cause unless the </w:t>
      </w:r>
      <w:r w:rsidR="009A2D14">
        <w:t>C</w:t>
      </w:r>
      <w:r w:rsidR="009F1BE7">
        <w:t>ourt finds that there is a duty</w:t>
      </w:r>
      <w:r w:rsidR="004D4339">
        <w:t xml:space="preserve"> owed by the </w:t>
      </w:r>
      <w:r w:rsidR="00CE0F18">
        <w:t>C</w:t>
      </w:r>
      <w:r w:rsidR="004D4339">
        <w:t>orporations to Robson</w:t>
      </w:r>
      <w:r w:rsidR="009F1BE7">
        <w:t xml:space="preserve">.  Therefore, the Court first addresses Defendants’ </w:t>
      </w:r>
      <w:r w:rsidR="007C1E30">
        <w:t>duty arguments.</w:t>
      </w:r>
    </w:p>
    <w:p w14:paraId="37322262" w14:textId="77777777" w:rsidR="009F1BE7" w:rsidRDefault="009F1BE7" w:rsidP="0081207F">
      <w:pPr>
        <w:ind w:firstLine="720"/>
      </w:pPr>
    </w:p>
    <w:p w14:paraId="4BCB4DE3" w14:textId="03740DE3" w:rsidR="0000087C" w:rsidRDefault="001B3D42" w:rsidP="0081207F">
      <w:pPr>
        <w:ind w:firstLine="720"/>
      </w:pPr>
      <w:r>
        <w:lastRenderedPageBreak/>
        <w:t>Defendants argue that they are entitled to summary judgment</w:t>
      </w:r>
      <w:r w:rsidR="004D4339">
        <w:t>,</w:t>
      </w:r>
      <w:r>
        <w:t xml:space="preserve"> or in the alternative, summary </w:t>
      </w:r>
      <w:r w:rsidR="001A4E2B">
        <w:t>adjudication</w:t>
      </w:r>
      <w:r w:rsidR="004D4339">
        <w:t>,</w:t>
      </w:r>
      <w:r w:rsidR="001A4E2B">
        <w:t xml:space="preserve"> on the negligence causes of action because Defendants did not owe </w:t>
      </w:r>
      <w:r w:rsidR="006E1F64">
        <w:t>Robson</w:t>
      </w:r>
      <w:r w:rsidR="001A4E2B">
        <w:t xml:space="preserve"> a </w:t>
      </w:r>
      <w:r w:rsidR="007033C2">
        <w:t xml:space="preserve">legal </w:t>
      </w:r>
      <w:r w:rsidR="001A4E2B">
        <w:t>duty</w:t>
      </w:r>
      <w:r w:rsidR="007033C2">
        <w:t xml:space="preserve">. </w:t>
      </w:r>
      <w:r w:rsidR="008749C4">
        <w:t xml:space="preserve">Defendants </w:t>
      </w:r>
      <w:r w:rsidR="004D4339">
        <w:t>contend</w:t>
      </w:r>
      <w:r w:rsidR="008749C4">
        <w:t xml:space="preserve"> that there was </w:t>
      </w:r>
      <w:r w:rsidR="008749C4" w:rsidRPr="00737A3B">
        <w:t>no special relationship</w:t>
      </w:r>
      <w:r w:rsidR="008749C4">
        <w:t xml:space="preserve"> that would give rise to a legal duty for the Corporations to protect Robson </w:t>
      </w:r>
      <w:r w:rsidR="008749C4" w:rsidRPr="00E626B3">
        <w:t xml:space="preserve">from the alleged </w:t>
      </w:r>
      <w:r w:rsidR="0000087C" w:rsidRPr="00E626B3">
        <w:t>molestation</w:t>
      </w:r>
      <w:r w:rsidR="00FB7D44">
        <w:t xml:space="preserve">, and as such, Defendants cannot be held liable for </w:t>
      </w:r>
      <w:r w:rsidR="00FB23AE">
        <w:t>mere nonfeasance</w:t>
      </w:r>
      <w:r w:rsidR="0000087C" w:rsidRPr="00E626B3">
        <w:t>.</w:t>
      </w:r>
      <w:r w:rsidR="004D4339">
        <w:t xml:space="preserve">  In response, </w:t>
      </w:r>
      <w:r w:rsidR="0000087C">
        <w:t xml:space="preserve">Robson argues that Civil Code section 1714 and the special relationship </w:t>
      </w:r>
      <w:r w:rsidR="004D4339">
        <w:t xml:space="preserve">doctrine </w:t>
      </w:r>
      <w:r w:rsidR="0000087C">
        <w:t xml:space="preserve">created </w:t>
      </w:r>
      <w:r w:rsidR="00FF2148">
        <w:t>a duty</w:t>
      </w:r>
      <w:r w:rsidR="004D4339">
        <w:t xml:space="preserve"> in this case</w:t>
      </w:r>
      <w:r w:rsidR="00A70084">
        <w:t xml:space="preserve">.  Robson argues that Defendants had an affirmative duty to protect him as a child from </w:t>
      </w:r>
      <w:r w:rsidR="008902FE">
        <w:t>foreseeable</w:t>
      </w:r>
      <w:r w:rsidR="00A70084">
        <w:t xml:space="preserve"> sexual abuse</w:t>
      </w:r>
      <w:r w:rsidR="008902FE">
        <w:t xml:space="preserve"> </w:t>
      </w:r>
      <w:r w:rsidR="004D4339">
        <w:t xml:space="preserve">from Jackson </w:t>
      </w:r>
      <w:r w:rsidR="008902FE">
        <w:t xml:space="preserve">because of this special relationship.  </w:t>
      </w:r>
      <w:r w:rsidR="004D4339">
        <w:t>Robson’s basis for the special relationship is that Defendants</w:t>
      </w:r>
      <w:r w:rsidR="00FB23AE">
        <w:t>’</w:t>
      </w:r>
      <w:r w:rsidR="004D4339">
        <w:t xml:space="preserve"> hired </w:t>
      </w:r>
      <w:r w:rsidR="00FB23AE">
        <w:t>Robson</w:t>
      </w:r>
      <w:r w:rsidR="004D4339">
        <w:t>.</w:t>
      </w:r>
      <w:r w:rsidR="00766BED">
        <w:t xml:space="preserve"> </w:t>
      </w:r>
    </w:p>
    <w:p w14:paraId="5FC05A75" w14:textId="77777777" w:rsidR="00153211" w:rsidRDefault="00153211" w:rsidP="004D7625">
      <w:pPr>
        <w:ind w:firstLine="720"/>
      </w:pPr>
    </w:p>
    <w:p w14:paraId="7FF3CE83" w14:textId="2DF7B776" w:rsidR="00237746" w:rsidRPr="00AF5324" w:rsidRDefault="00DC59CC" w:rsidP="00F55C4E">
      <w:pPr>
        <w:ind w:firstLine="720"/>
        <w:rPr>
          <w:color w:val="000000"/>
        </w:rPr>
      </w:pPr>
      <w:r w:rsidRPr="00CB7ACD">
        <w:rPr>
          <w:color w:val="000000"/>
          <w:shd w:val="clear" w:color="auto" w:fill="FFFFFF"/>
        </w:rPr>
        <w:t>Duty is a question of law for the court.  (</w:t>
      </w:r>
      <w:r w:rsidRPr="00CB7ACD">
        <w:rPr>
          <w:color w:val="000000"/>
          <w:u w:val="single"/>
          <w:shd w:val="clear" w:color="auto" w:fill="FFFFFF"/>
        </w:rPr>
        <w:t>Conti v. Watchtower Bible &amp; Tract Society of New York, Inc.</w:t>
      </w:r>
      <w:r w:rsidRPr="00CB7ACD">
        <w:rPr>
          <w:color w:val="000000"/>
          <w:shd w:val="clear" w:color="auto" w:fill="FFFFFF"/>
        </w:rPr>
        <w:t xml:space="preserve"> (2015) 235 Cal.App.4th 1214, 1226.)  </w:t>
      </w:r>
      <w:r w:rsidR="00875EEF" w:rsidRPr="00CB7ACD">
        <w:rPr>
          <w:color w:val="000000"/>
          <w:shd w:val="clear" w:color="auto" w:fill="FFFFFF"/>
        </w:rPr>
        <w:t>“‘[A]s a general rule, one owes no duty to control the conduct of another, nor to warn those endangered by such conduct.’” (</w:t>
      </w:r>
      <w:r w:rsidRPr="00CB7ACD">
        <w:rPr>
          <w:color w:val="000000"/>
          <w:u w:val="single"/>
          <w:shd w:val="clear" w:color="auto" w:fill="FFFFFF"/>
        </w:rPr>
        <w:t>Id.</w:t>
      </w:r>
      <w:r w:rsidRPr="00CB7ACD">
        <w:rPr>
          <w:color w:val="000000"/>
          <w:shd w:val="clear" w:color="auto" w:fill="FFFFFF"/>
        </w:rPr>
        <w:t xml:space="preserve"> at</w:t>
      </w:r>
      <w:r w:rsidRPr="00CB7ACD">
        <w:rPr>
          <w:color w:val="000000"/>
          <w:u w:val="single"/>
          <w:shd w:val="clear" w:color="auto" w:fill="FFFFFF"/>
        </w:rPr>
        <w:t xml:space="preserve"> </w:t>
      </w:r>
      <w:r w:rsidR="00875EEF" w:rsidRPr="00CB7ACD">
        <w:rPr>
          <w:color w:val="000000"/>
          <w:shd w:val="clear" w:color="auto" w:fill="FFFFFF"/>
        </w:rPr>
        <w:t xml:space="preserve">1226 [quoting </w:t>
      </w:r>
      <w:r w:rsidR="00875EEF" w:rsidRPr="00CB7ACD">
        <w:rPr>
          <w:color w:val="000000"/>
          <w:u w:val="single"/>
          <w:shd w:val="clear" w:color="auto" w:fill="FFFFFF"/>
        </w:rPr>
        <w:t>Zelig v. County of Los Angeles</w:t>
      </w:r>
      <w:r w:rsidR="00875EEF" w:rsidRPr="00CB7ACD">
        <w:rPr>
          <w:color w:val="000000"/>
          <w:shd w:val="clear" w:color="auto" w:fill="FFFFFF"/>
        </w:rPr>
        <w:t xml:space="preserve"> (2002) 27 Cal.4th 1112, 1129</w:t>
      </w:r>
      <w:r w:rsidR="00275A63" w:rsidRPr="00CB7ACD">
        <w:rPr>
          <w:color w:val="000000"/>
          <w:shd w:val="clear" w:color="auto" w:fill="FFFFFF"/>
        </w:rPr>
        <w:t>]</w:t>
      </w:r>
      <w:r w:rsidR="00875EEF" w:rsidRPr="00CB7ACD">
        <w:rPr>
          <w:color w:val="000000"/>
          <w:shd w:val="clear" w:color="auto" w:fill="FFFFFF"/>
        </w:rPr>
        <w:t>.)</w:t>
      </w:r>
      <w:r w:rsidR="00E12CCC" w:rsidRPr="00CB7ACD">
        <w:rPr>
          <w:color w:val="000000"/>
          <w:shd w:val="clear" w:color="auto" w:fill="FFFFFF"/>
        </w:rPr>
        <w:t xml:space="preserve">  </w:t>
      </w:r>
      <w:r w:rsidR="0071565A" w:rsidRPr="00CB7ACD">
        <w:rPr>
          <w:color w:val="000000"/>
          <w:shd w:val="clear" w:color="auto" w:fill="FFFFFF"/>
        </w:rPr>
        <w:t>The “special relationship” doctrine is an exception to this general rule.  (</w:t>
      </w:r>
      <w:r w:rsidR="0071565A" w:rsidRPr="00CB7ACD">
        <w:rPr>
          <w:color w:val="000000"/>
          <w:u w:val="single"/>
          <w:shd w:val="clear" w:color="auto" w:fill="FFFFFF"/>
        </w:rPr>
        <w:t>Regents of University of California v. Superior Court</w:t>
      </w:r>
      <w:r w:rsidR="0071565A" w:rsidRPr="00CB7ACD">
        <w:rPr>
          <w:color w:val="000000"/>
          <w:shd w:val="clear" w:color="auto" w:fill="FFFFFF"/>
        </w:rPr>
        <w:t xml:space="preserve"> (2018) 4 Cal.5th 607, 627 [Citations omitted.].) </w:t>
      </w:r>
      <w:r w:rsidR="00C77C71" w:rsidRPr="00CB7ACD">
        <w:rPr>
          <w:color w:val="000000"/>
          <w:shd w:val="clear" w:color="auto" w:fill="FFFFFF"/>
        </w:rPr>
        <w:t xml:space="preserve"> </w:t>
      </w:r>
      <w:r w:rsidR="00153211" w:rsidRPr="00CB7ACD">
        <w:rPr>
          <w:color w:val="000000"/>
          <w:shd w:val="clear" w:color="auto" w:fill="FFFFFF"/>
        </w:rPr>
        <w:t>“</w:t>
      </w:r>
      <w:r w:rsidR="00153211" w:rsidRPr="00153211">
        <w:rPr>
          <w:color w:val="000000"/>
          <w:shd w:val="clear" w:color="auto" w:fill="FFFFFF"/>
        </w:rPr>
        <w:t>Special relationships also have defined boundaries. They create a duty of care owed to a limited community</w:t>
      </w:r>
      <w:r w:rsidR="00153211" w:rsidRPr="00CB7ACD">
        <w:rPr>
          <w:color w:val="000000"/>
          <w:shd w:val="clear" w:color="auto" w:fill="FFFFFF"/>
        </w:rPr>
        <w:t>[.]” (</w:t>
      </w:r>
      <w:r w:rsidR="00C77C71" w:rsidRPr="00CB7ACD">
        <w:rPr>
          <w:color w:val="000000"/>
          <w:u w:val="single"/>
          <w:bdr w:val="none" w:sz="0" w:space="0" w:color="auto" w:frame="1"/>
        </w:rPr>
        <w:t>Id</w:t>
      </w:r>
      <w:r w:rsidR="00C77C71" w:rsidRPr="00CB7ACD">
        <w:rPr>
          <w:color w:val="000000"/>
          <w:bdr w:val="none" w:sz="0" w:space="0" w:color="auto" w:frame="1"/>
        </w:rPr>
        <w:t>. at</w:t>
      </w:r>
      <w:r w:rsidR="00153211" w:rsidRPr="00153211">
        <w:rPr>
          <w:color w:val="000000"/>
        </w:rPr>
        <w:t xml:space="preserve"> 621</w:t>
      </w:r>
      <w:r w:rsidR="00153211" w:rsidRPr="00CB7ACD">
        <w:rPr>
          <w:color w:val="000000"/>
        </w:rPr>
        <w:t xml:space="preserve">.) </w:t>
      </w:r>
      <w:r w:rsidR="00067FA7" w:rsidRPr="00CB7ACD">
        <w:rPr>
          <w:color w:val="000000"/>
        </w:rPr>
        <w:t xml:space="preserve"> For example, a duty arising out of a “special relationship” in the context of a university is limited</w:t>
      </w:r>
      <w:r w:rsidR="004A08F6" w:rsidRPr="00CB7ACD">
        <w:rPr>
          <w:color w:val="000000"/>
        </w:rPr>
        <w:t xml:space="preserve"> and “e</w:t>
      </w:r>
      <w:r w:rsidR="00067FA7" w:rsidRPr="00CB7ACD">
        <w:rPr>
          <w:color w:val="000000"/>
        </w:rPr>
        <w:t>xtends to activities that are tied to the school’s curriculum but not to student behavior over which the university has no significant degree of control.” (</w:t>
      </w:r>
      <w:r w:rsidR="00067FA7" w:rsidRPr="00CB7ACD">
        <w:rPr>
          <w:color w:val="000000"/>
          <w:u w:val="single"/>
        </w:rPr>
        <w:t>Regents of University of California v. Superior Court</w:t>
      </w:r>
      <w:r w:rsidR="00067FA7" w:rsidRPr="00CB7ACD">
        <w:rPr>
          <w:color w:val="000000"/>
        </w:rPr>
        <w:t xml:space="preserve"> (2018) 4 Cal.5th 607, 627.)</w:t>
      </w:r>
      <w:r w:rsidR="00F55C4E" w:rsidRPr="00CB7ACD">
        <w:rPr>
          <w:color w:val="000000"/>
        </w:rPr>
        <w:t xml:space="preserve">  </w:t>
      </w:r>
      <w:r w:rsidR="00D30475" w:rsidRPr="00CB7ACD">
        <w:t xml:space="preserve">“A basic requisite of a duty based on a special relationship is the defendant's ability to control the other person's conduct. [Citation.].’” </w:t>
      </w:r>
      <w:r w:rsidR="00D30475" w:rsidRPr="00CB7ACD">
        <w:rPr>
          <w:u w:val="single"/>
        </w:rPr>
        <w:t>K.G. v. S.B.</w:t>
      </w:r>
      <w:r w:rsidR="00D30475" w:rsidRPr="00CB7ACD">
        <w:t xml:space="preserve"> (</w:t>
      </w:r>
      <w:r w:rsidR="00D30475" w:rsidRPr="00E04418">
        <w:t>2020) 46 Cal.App.5th 625, 631</w:t>
      </w:r>
      <w:r w:rsidR="008010C0" w:rsidRPr="00E04418">
        <w:t xml:space="preserve"> [quoting </w:t>
      </w:r>
      <w:r w:rsidR="008010C0" w:rsidRPr="00E04418">
        <w:rPr>
          <w:u w:val="single"/>
        </w:rPr>
        <w:t>Smith v. Freund</w:t>
      </w:r>
      <w:r w:rsidR="008010C0" w:rsidRPr="00E04418">
        <w:t xml:space="preserve"> (2011) 192 Cal.App.4th 466, 473]</w:t>
      </w:r>
      <w:r w:rsidR="0099270D" w:rsidRPr="00E04418">
        <w:t>.)</w:t>
      </w:r>
      <w:r w:rsidR="00C86C0E" w:rsidRPr="00E04418">
        <w:t xml:space="preserve">  </w:t>
      </w:r>
      <w:r w:rsidR="00D55DA0">
        <w:rPr>
          <w:rFonts w:eastAsiaTheme="minorHAnsi"/>
        </w:rPr>
        <w:t>“The absence of an ability to control is fatal to a claim of legal responsibility.”  (</w:t>
      </w:r>
      <w:r w:rsidR="00D55DA0">
        <w:rPr>
          <w:rFonts w:eastAsiaTheme="minorHAnsi"/>
          <w:u w:val="single"/>
        </w:rPr>
        <w:t xml:space="preserve">Todd v. </w:t>
      </w:r>
      <w:r w:rsidR="00D55DA0" w:rsidRPr="00B34C40">
        <w:rPr>
          <w:rFonts w:eastAsiaTheme="minorHAnsi"/>
          <w:u w:val="single"/>
        </w:rPr>
        <w:t>Dow</w:t>
      </w:r>
      <w:r w:rsidR="00D55DA0">
        <w:rPr>
          <w:rFonts w:eastAsiaTheme="minorHAnsi"/>
        </w:rPr>
        <w:t xml:space="preserve"> (1993) 19 Cal. App. 4</w:t>
      </w:r>
      <w:r w:rsidR="00D55DA0" w:rsidRPr="00B34C40">
        <w:rPr>
          <w:rFonts w:eastAsiaTheme="minorHAnsi"/>
          <w:vertAlign w:val="superscript"/>
        </w:rPr>
        <w:t>th</w:t>
      </w:r>
      <w:r w:rsidR="00D55DA0">
        <w:rPr>
          <w:rFonts w:eastAsiaTheme="minorHAnsi"/>
        </w:rPr>
        <w:t xml:space="preserve"> 253, 259.)</w:t>
      </w:r>
      <w:r w:rsidR="00D55DA0">
        <w:t xml:space="preserve">  </w:t>
      </w:r>
    </w:p>
    <w:p w14:paraId="18AA5572" w14:textId="599CAEC2" w:rsidR="00E33738" w:rsidRPr="00E04418" w:rsidRDefault="00E33738" w:rsidP="00D30475">
      <w:pPr>
        <w:ind w:firstLine="720"/>
      </w:pPr>
    </w:p>
    <w:p w14:paraId="1EB395BA" w14:textId="1715B8BC" w:rsidR="00100A8A" w:rsidRDefault="00BF3E89" w:rsidP="004D4339">
      <w:pPr>
        <w:ind w:firstLine="720"/>
        <w:rPr>
          <w:rFonts w:eastAsiaTheme="minorHAnsi"/>
        </w:rPr>
      </w:pPr>
      <w:r w:rsidRPr="00E04418">
        <w:t>Defendants argue that there are no fa</w:t>
      </w:r>
      <w:r w:rsidR="004D4339" w:rsidRPr="00E04418">
        <w:t>cts, or even disputed fact</w:t>
      </w:r>
      <w:r w:rsidR="00B71784" w:rsidRPr="00E04418">
        <w:t>s</w:t>
      </w:r>
      <w:r w:rsidR="004D4339">
        <w:t>, that give</w:t>
      </w:r>
      <w:r w:rsidRPr="009461A3">
        <w:t xml:space="preserve"> rise to a special relationship</w:t>
      </w:r>
      <w:r w:rsidR="004D4339">
        <w:t xml:space="preserve"> between Robson and the </w:t>
      </w:r>
      <w:r w:rsidR="00B71784">
        <w:t>Defendants</w:t>
      </w:r>
      <w:r w:rsidRPr="009461A3">
        <w:t xml:space="preserve">.  </w:t>
      </w:r>
      <w:r w:rsidR="004D4339">
        <w:t>Defendants contend that the undisputed evidence demonstrates that the Corporations had no ability to control the behavior of</w:t>
      </w:r>
      <w:r w:rsidR="00B23C6C" w:rsidRPr="009461A3">
        <w:t xml:space="preserve"> </w:t>
      </w:r>
      <w:r w:rsidR="00596C4B" w:rsidRPr="009461A3">
        <w:t>Michael Jackson</w:t>
      </w:r>
      <w:r w:rsidR="004D4339">
        <w:t>, and as a result, there is no special relationship</w:t>
      </w:r>
      <w:r w:rsidR="00596C4B" w:rsidRPr="009461A3">
        <w:t>.</w:t>
      </w:r>
      <w:r w:rsidR="004D4339">
        <w:t xml:space="preserve">  </w:t>
      </w:r>
      <w:r w:rsidR="00100A8A" w:rsidRPr="009461A3">
        <w:rPr>
          <w:rFonts w:eastAsiaTheme="minorHAnsi"/>
        </w:rPr>
        <w:t>Defendant MJJ Productions was incorporated in California in 1979 as “Michael Jackson</w:t>
      </w:r>
      <w:r w:rsidR="004D4339">
        <w:rPr>
          <w:rFonts w:eastAsiaTheme="minorHAnsi"/>
        </w:rPr>
        <w:t xml:space="preserve"> </w:t>
      </w:r>
      <w:r w:rsidR="00100A8A">
        <w:rPr>
          <w:rFonts w:eastAsiaTheme="minorHAnsi"/>
        </w:rPr>
        <w:t>Productions, Inc.” and its name was changed to “MJJ Productions, Inc.” in 1982. (UF 6 [</w:t>
      </w:r>
      <w:proofErr w:type="spellStart"/>
      <w:r w:rsidR="00100A8A">
        <w:rPr>
          <w:rFonts w:eastAsiaTheme="minorHAnsi"/>
        </w:rPr>
        <w:t>Branca</w:t>
      </w:r>
      <w:proofErr w:type="spellEnd"/>
      <w:r w:rsidR="00100A8A">
        <w:rPr>
          <w:rFonts w:eastAsiaTheme="minorHAnsi"/>
        </w:rPr>
        <w:t xml:space="preserve"> Decl.</w:t>
      </w:r>
      <w:r w:rsidR="00893256">
        <w:rPr>
          <w:rFonts w:eastAsiaTheme="minorHAnsi"/>
        </w:rPr>
        <w:t xml:space="preserve"> </w:t>
      </w:r>
      <w:r w:rsidR="00100A8A">
        <w:rPr>
          <w:rFonts w:eastAsiaTheme="minorHAnsi"/>
        </w:rPr>
        <w:t xml:space="preserve">¶¶ 9-10, </w:t>
      </w:r>
      <w:proofErr w:type="spellStart"/>
      <w:r w:rsidR="00100A8A">
        <w:rPr>
          <w:rFonts w:eastAsiaTheme="minorHAnsi"/>
        </w:rPr>
        <w:t>Exs</w:t>
      </w:r>
      <w:proofErr w:type="spellEnd"/>
      <w:r w:rsidR="00100A8A">
        <w:rPr>
          <w:rFonts w:eastAsiaTheme="minorHAnsi"/>
        </w:rPr>
        <w:t xml:space="preserve">. 1-4].) Jackson </w:t>
      </w:r>
      <w:proofErr w:type="gramStart"/>
      <w:r w:rsidR="00100A8A">
        <w:rPr>
          <w:rFonts w:eastAsiaTheme="minorHAnsi"/>
        </w:rPr>
        <w:t>was MJJ Productions’ sole shareholder at all times</w:t>
      </w:r>
      <w:proofErr w:type="gramEnd"/>
      <w:r w:rsidR="00100A8A">
        <w:rPr>
          <w:rFonts w:eastAsiaTheme="minorHAnsi"/>
        </w:rPr>
        <w:t xml:space="preserve"> until his death.</w:t>
      </w:r>
      <w:r w:rsidR="00893256">
        <w:rPr>
          <w:rFonts w:eastAsiaTheme="minorHAnsi"/>
        </w:rPr>
        <w:t xml:space="preserve"> </w:t>
      </w:r>
      <w:r w:rsidR="00100A8A">
        <w:rPr>
          <w:rFonts w:eastAsiaTheme="minorHAnsi"/>
        </w:rPr>
        <w:t>(UF 7 [</w:t>
      </w:r>
      <w:proofErr w:type="spellStart"/>
      <w:r w:rsidR="00100A8A">
        <w:rPr>
          <w:rFonts w:eastAsiaTheme="minorHAnsi"/>
        </w:rPr>
        <w:t>Branca</w:t>
      </w:r>
      <w:proofErr w:type="spellEnd"/>
      <w:r w:rsidR="00100A8A">
        <w:rPr>
          <w:rFonts w:eastAsiaTheme="minorHAnsi"/>
        </w:rPr>
        <w:t xml:space="preserve"> Decl. ¶ 10; Ex. 21 ¶ 8].)</w:t>
      </w:r>
      <w:r w:rsidR="00893256">
        <w:rPr>
          <w:rFonts w:eastAsiaTheme="minorHAnsi"/>
        </w:rPr>
        <w:t xml:space="preserve">  MJJ Ventures was incorporated in 1991. (UF 8 [</w:t>
      </w:r>
      <w:proofErr w:type="spellStart"/>
      <w:r w:rsidR="00893256">
        <w:rPr>
          <w:rFonts w:eastAsiaTheme="minorHAnsi"/>
        </w:rPr>
        <w:t>Branca</w:t>
      </w:r>
      <w:proofErr w:type="spellEnd"/>
      <w:r w:rsidR="00893256">
        <w:rPr>
          <w:rFonts w:eastAsiaTheme="minorHAnsi"/>
        </w:rPr>
        <w:t xml:space="preserve"> Decl. ¶ 16; </w:t>
      </w:r>
      <w:proofErr w:type="spellStart"/>
      <w:r w:rsidR="00893256">
        <w:rPr>
          <w:rFonts w:eastAsiaTheme="minorHAnsi"/>
        </w:rPr>
        <w:t>Exs</w:t>
      </w:r>
      <w:proofErr w:type="spellEnd"/>
      <w:r w:rsidR="00893256">
        <w:rPr>
          <w:rFonts w:eastAsiaTheme="minorHAnsi"/>
        </w:rPr>
        <w:t xml:space="preserve">. 6-9].) Jackson </w:t>
      </w:r>
      <w:proofErr w:type="gramStart"/>
      <w:r w:rsidR="00893256">
        <w:rPr>
          <w:rFonts w:eastAsiaTheme="minorHAnsi"/>
        </w:rPr>
        <w:t xml:space="preserve">was </w:t>
      </w:r>
      <w:r w:rsidR="004D4339">
        <w:rPr>
          <w:rFonts w:eastAsiaTheme="minorHAnsi"/>
        </w:rPr>
        <w:t xml:space="preserve">also </w:t>
      </w:r>
      <w:r w:rsidR="00893256">
        <w:rPr>
          <w:rFonts w:eastAsiaTheme="minorHAnsi"/>
        </w:rPr>
        <w:t>MJJ Ventures’ sole shareholder at all times</w:t>
      </w:r>
      <w:proofErr w:type="gramEnd"/>
      <w:r w:rsidR="00893256">
        <w:rPr>
          <w:rFonts w:eastAsiaTheme="minorHAnsi"/>
        </w:rPr>
        <w:t xml:space="preserve"> until his death. (UF 9 [</w:t>
      </w:r>
      <w:proofErr w:type="spellStart"/>
      <w:r w:rsidR="00893256">
        <w:rPr>
          <w:rFonts w:eastAsiaTheme="minorHAnsi"/>
        </w:rPr>
        <w:t>Branca</w:t>
      </w:r>
      <w:proofErr w:type="spellEnd"/>
      <w:r w:rsidR="00893256">
        <w:rPr>
          <w:rFonts w:eastAsiaTheme="minorHAnsi"/>
        </w:rPr>
        <w:t xml:space="preserve"> Decl. ¶ 3; Ex. 22 ¶ 8].)</w:t>
      </w:r>
      <w:r w:rsidR="006777AC">
        <w:rPr>
          <w:rFonts w:eastAsiaTheme="minorHAnsi"/>
        </w:rPr>
        <w:t xml:space="preserve">  Defendants argue and present </w:t>
      </w:r>
      <w:r w:rsidR="004D4339">
        <w:rPr>
          <w:rFonts w:eastAsiaTheme="minorHAnsi"/>
        </w:rPr>
        <w:t xml:space="preserve">undisputed </w:t>
      </w:r>
      <w:r w:rsidR="006777AC">
        <w:rPr>
          <w:rFonts w:eastAsiaTheme="minorHAnsi"/>
        </w:rPr>
        <w:t>evidence that during all times relevant to this case until June 1, 1994, Jackson was the sole director of both Corporations. (UF 46, 51 [</w:t>
      </w:r>
      <w:proofErr w:type="spellStart"/>
      <w:r w:rsidR="006777AC">
        <w:rPr>
          <w:rFonts w:eastAsiaTheme="minorHAnsi"/>
        </w:rPr>
        <w:t>Branca</w:t>
      </w:r>
      <w:proofErr w:type="spellEnd"/>
      <w:r w:rsidR="006777AC">
        <w:rPr>
          <w:rFonts w:eastAsiaTheme="minorHAnsi"/>
        </w:rPr>
        <w:t xml:space="preserve"> Decl. ¶¶ 12, 16; </w:t>
      </w:r>
      <w:proofErr w:type="spellStart"/>
      <w:r w:rsidR="006777AC">
        <w:rPr>
          <w:rFonts w:eastAsiaTheme="minorHAnsi"/>
        </w:rPr>
        <w:t>Exs</w:t>
      </w:r>
      <w:proofErr w:type="spellEnd"/>
      <w:r w:rsidR="006777AC">
        <w:rPr>
          <w:rFonts w:eastAsiaTheme="minorHAnsi"/>
        </w:rPr>
        <w:t xml:space="preserve">. 3, 9].) </w:t>
      </w:r>
      <w:r w:rsidR="008A6025">
        <w:rPr>
          <w:rFonts w:eastAsiaTheme="minorHAnsi"/>
        </w:rPr>
        <w:t>Defendants also present evidence that o</w:t>
      </w:r>
      <w:r w:rsidR="006777AC">
        <w:rPr>
          <w:rFonts w:eastAsiaTheme="minorHAnsi"/>
        </w:rPr>
        <w:t>n June 1, 1994, as sole</w:t>
      </w:r>
      <w:r w:rsidR="008A6025">
        <w:rPr>
          <w:rFonts w:eastAsiaTheme="minorHAnsi"/>
        </w:rPr>
        <w:t xml:space="preserve"> </w:t>
      </w:r>
      <w:r w:rsidR="006777AC">
        <w:rPr>
          <w:rFonts w:eastAsiaTheme="minorHAnsi"/>
        </w:rPr>
        <w:t>shareholder and director of both Corporations, Jackson increased the size of the Board of</w:t>
      </w:r>
      <w:r w:rsidR="008A6025">
        <w:rPr>
          <w:rFonts w:eastAsiaTheme="minorHAnsi"/>
        </w:rPr>
        <w:t xml:space="preserve"> </w:t>
      </w:r>
      <w:r w:rsidR="006777AC">
        <w:rPr>
          <w:rFonts w:eastAsiaTheme="minorHAnsi"/>
        </w:rPr>
        <w:t>Directors of both Corporations from one director to four directors</w:t>
      </w:r>
      <w:r w:rsidR="008A6025">
        <w:rPr>
          <w:rFonts w:eastAsiaTheme="minorHAnsi"/>
        </w:rPr>
        <w:t>, with</w:t>
      </w:r>
      <w:r w:rsidR="006777AC">
        <w:rPr>
          <w:rFonts w:eastAsiaTheme="minorHAnsi"/>
        </w:rPr>
        <w:t xml:space="preserve"> Jackson</w:t>
      </w:r>
      <w:r w:rsidR="008A6025">
        <w:rPr>
          <w:rFonts w:eastAsiaTheme="minorHAnsi"/>
        </w:rPr>
        <w:t xml:space="preserve">, </w:t>
      </w:r>
      <w:r w:rsidR="006777AC">
        <w:rPr>
          <w:rFonts w:eastAsiaTheme="minorHAnsi"/>
        </w:rPr>
        <w:t xml:space="preserve">John </w:t>
      </w:r>
      <w:proofErr w:type="spellStart"/>
      <w:r w:rsidR="006777AC">
        <w:rPr>
          <w:rFonts w:eastAsiaTheme="minorHAnsi"/>
        </w:rPr>
        <w:t>Branca</w:t>
      </w:r>
      <w:proofErr w:type="spellEnd"/>
      <w:r w:rsidR="006777AC">
        <w:rPr>
          <w:rFonts w:eastAsiaTheme="minorHAnsi"/>
        </w:rPr>
        <w:t xml:space="preserve">, Marshall Gelfand (Jackson’s business manager), and Sandy </w:t>
      </w:r>
      <w:proofErr w:type="spellStart"/>
      <w:r w:rsidR="006777AC">
        <w:rPr>
          <w:rFonts w:eastAsiaTheme="minorHAnsi"/>
        </w:rPr>
        <w:t>Gallin</w:t>
      </w:r>
      <w:proofErr w:type="spellEnd"/>
      <w:r w:rsidR="006777AC">
        <w:rPr>
          <w:rFonts w:eastAsiaTheme="minorHAnsi"/>
        </w:rPr>
        <w:t xml:space="preserve"> (Jackson’s talent</w:t>
      </w:r>
      <w:r w:rsidR="008A6025">
        <w:rPr>
          <w:rFonts w:eastAsiaTheme="minorHAnsi"/>
        </w:rPr>
        <w:t xml:space="preserve"> </w:t>
      </w:r>
      <w:r w:rsidR="006777AC">
        <w:rPr>
          <w:rFonts w:eastAsiaTheme="minorHAnsi"/>
        </w:rPr>
        <w:t>manager) as the four directors of both Corporations. (UF 47, 52</w:t>
      </w:r>
      <w:r w:rsidR="008A6025">
        <w:rPr>
          <w:rFonts w:eastAsiaTheme="minorHAnsi"/>
        </w:rPr>
        <w:t xml:space="preserve"> </w:t>
      </w:r>
      <w:r w:rsidR="006777AC">
        <w:rPr>
          <w:rFonts w:eastAsiaTheme="minorHAnsi"/>
        </w:rPr>
        <w:t>[</w:t>
      </w:r>
      <w:proofErr w:type="spellStart"/>
      <w:r w:rsidR="006777AC">
        <w:rPr>
          <w:rFonts w:eastAsiaTheme="minorHAnsi"/>
        </w:rPr>
        <w:t>Branca</w:t>
      </w:r>
      <w:proofErr w:type="spellEnd"/>
      <w:r w:rsidR="006777AC">
        <w:rPr>
          <w:rFonts w:eastAsiaTheme="minorHAnsi"/>
        </w:rPr>
        <w:t xml:space="preserve"> Decl. ¶¶ 12, 18; </w:t>
      </w:r>
      <w:proofErr w:type="spellStart"/>
      <w:r w:rsidR="006777AC">
        <w:rPr>
          <w:rFonts w:eastAsiaTheme="minorHAnsi"/>
        </w:rPr>
        <w:t>Exs</w:t>
      </w:r>
      <w:proofErr w:type="spellEnd"/>
      <w:r w:rsidR="006777AC">
        <w:rPr>
          <w:rFonts w:eastAsiaTheme="minorHAnsi"/>
        </w:rPr>
        <w:t>. 5, 10].)</w:t>
      </w:r>
    </w:p>
    <w:p w14:paraId="2E6C1CB1" w14:textId="04957A50" w:rsidR="00FF1C72" w:rsidRDefault="00FF1C72" w:rsidP="006777AC">
      <w:pPr>
        <w:autoSpaceDE w:val="0"/>
        <w:autoSpaceDN w:val="0"/>
        <w:adjustRightInd w:val="0"/>
        <w:rPr>
          <w:rFonts w:eastAsiaTheme="minorHAnsi"/>
        </w:rPr>
      </w:pPr>
    </w:p>
    <w:p w14:paraId="39369F38" w14:textId="5306EE9D" w:rsidR="00596297" w:rsidRDefault="00FF1C72" w:rsidP="006777AC">
      <w:pPr>
        <w:autoSpaceDE w:val="0"/>
        <w:autoSpaceDN w:val="0"/>
        <w:adjustRightInd w:val="0"/>
        <w:rPr>
          <w:rFonts w:eastAsiaTheme="minorHAnsi"/>
        </w:rPr>
      </w:pPr>
      <w:r>
        <w:rPr>
          <w:rFonts w:eastAsiaTheme="minorHAnsi"/>
        </w:rPr>
        <w:tab/>
      </w:r>
      <w:r w:rsidR="004D4339">
        <w:rPr>
          <w:rFonts w:eastAsiaTheme="minorHAnsi"/>
        </w:rPr>
        <w:t>In opposition, Plaintiff argues that the evidence demonstrates that Defendants</w:t>
      </w:r>
      <w:r>
        <w:rPr>
          <w:rFonts w:eastAsiaTheme="minorHAnsi"/>
        </w:rPr>
        <w:t xml:space="preserve"> did have control over </w:t>
      </w:r>
      <w:r w:rsidR="00B33D9B">
        <w:rPr>
          <w:rFonts w:eastAsiaTheme="minorHAnsi"/>
        </w:rPr>
        <w:t xml:space="preserve">Jackson and chose to not exert it.  (Citing PMF 1-19.) </w:t>
      </w:r>
      <w:r w:rsidR="00C20B13">
        <w:rPr>
          <w:rFonts w:eastAsiaTheme="minorHAnsi"/>
        </w:rPr>
        <w:t xml:space="preserve"> </w:t>
      </w:r>
      <w:r w:rsidR="004D4339">
        <w:rPr>
          <w:rFonts w:eastAsiaTheme="minorHAnsi"/>
        </w:rPr>
        <w:t xml:space="preserve">In support of this position, </w:t>
      </w:r>
      <w:r w:rsidR="00C20B13">
        <w:rPr>
          <w:rFonts w:eastAsiaTheme="minorHAnsi"/>
        </w:rPr>
        <w:t xml:space="preserve">Plaintiff </w:t>
      </w:r>
      <w:r w:rsidR="004D4339">
        <w:rPr>
          <w:rFonts w:eastAsiaTheme="minorHAnsi"/>
        </w:rPr>
        <w:t xml:space="preserve">relies upon </w:t>
      </w:r>
      <w:r w:rsidR="00C20B13">
        <w:rPr>
          <w:rFonts w:eastAsiaTheme="minorHAnsi"/>
        </w:rPr>
        <w:t>evidence</w:t>
      </w:r>
      <w:r w:rsidR="00EA08D8">
        <w:rPr>
          <w:rFonts w:eastAsiaTheme="minorHAnsi"/>
        </w:rPr>
        <w:t xml:space="preserve"> </w:t>
      </w:r>
      <w:r w:rsidR="004D4339">
        <w:rPr>
          <w:rFonts w:eastAsiaTheme="minorHAnsi"/>
        </w:rPr>
        <w:t xml:space="preserve">submitted by </w:t>
      </w:r>
      <w:r w:rsidR="00EA08D8">
        <w:rPr>
          <w:rFonts w:eastAsiaTheme="minorHAnsi"/>
        </w:rPr>
        <w:t xml:space="preserve">Defendants’ containing the </w:t>
      </w:r>
      <w:r w:rsidR="00C20B13">
        <w:rPr>
          <w:rFonts w:eastAsiaTheme="minorHAnsi"/>
        </w:rPr>
        <w:t>governing</w:t>
      </w:r>
      <w:r w:rsidR="00EA08D8">
        <w:rPr>
          <w:rFonts w:eastAsiaTheme="minorHAnsi"/>
        </w:rPr>
        <w:t xml:space="preserve"> language of </w:t>
      </w:r>
      <w:r w:rsidR="00C20B13">
        <w:rPr>
          <w:rFonts w:eastAsiaTheme="minorHAnsi"/>
        </w:rPr>
        <w:t>MJJ Productions and MJJ Ventures</w:t>
      </w:r>
      <w:r w:rsidR="00794106">
        <w:rPr>
          <w:rFonts w:eastAsiaTheme="minorHAnsi"/>
        </w:rPr>
        <w:t>, as well as the number of directors on the boards of each</w:t>
      </w:r>
      <w:r w:rsidR="004D4339">
        <w:rPr>
          <w:rFonts w:eastAsiaTheme="minorHAnsi"/>
        </w:rPr>
        <w:t xml:space="preserve"> entity</w:t>
      </w:r>
      <w:r w:rsidR="00C20B13">
        <w:rPr>
          <w:rFonts w:eastAsiaTheme="minorHAnsi"/>
        </w:rPr>
        <w:t xml:space="preserve">. (See PMFs </w:t>
      </w:r>
      <w:r w:rsidR="00EA08D8">
        <w:rPr>
          <w:rFonts w:eastAsiaTheme="minorHAnsi"/>
        </w:rPr>
        <w:t>4</w:t>
      </w:r>
      <w:r w:rsidR="00794106">
        <w:rPr>
          <w:rFonts w:eastAsiaTheme="minorHAnsi"/>
        </w:rPr>
        <w:t xml:space="preserve"> -10.). Plaintiffs argue that </w:t>
      </w:r>
      <w:r w:rsidR="00AA09A5">
        <w:rPr>
          <w:rFonts w:eastAsiaTheme="minorHAnsi"/>
        </w:rPr>
        <w:t xml:space="preserve">this shows that Defendants had the ability to </w:t>
      </w:r>
      <w:r w:rsidR="00AA09A5">
        <w:rPr>
          <w:rFonts w:eastAsiaTheme="minorHAnsi"/>
        </w:rPr>
        <w:lastRenderedPageBreak/>
        <w:t>control Jackson</w:t>
      </w:r>
      <w:r w:rsidR="004D4339">
        <w:rPr>
          <w:rFonts w:eastAsiaTheme="minorHAnsi"/>
        </w:rPr>
        <w:t xml:space="preserve"> and chose not to exert it.</w:t>
      </w:r>
      <w:r w:rsidR="00AA09A5">
        <w:rPr>
          <w:rFonts w:eastAsiaTheme="minorHAnsi"/>
        </w:rPr>
        <w:t xml:space="preserve">  </w:t>
      </w:r>
      <w:r w:rsidR="007B37DB">
        <w:rPr>
          <w:rFonts w:eastAsiaTheme="minorHAnsi"/>
        </w:rPr>
        <w:t xml:space="preserve">Plaintiff also argues that certain employees of </w:t>
      </w:r>
      <w:proofErr w:type="gramStart"/>
      <w:r w:rsidR="007B37DB">
        <w:rPr>
          <w:rFonts w:eastAsiaTheme="minorHAnsi"/>
        </w:rPr>
        <w:t>Defendants’</w:t>
      </w:r>
      <w:proofErr w:type="gramEnd"/>
      <w:r w:rsidR="007B37DB">
        <w:rPr>
          <w:rFonts w:eastAsiaTheme="minorHAnsi"/>
        </w:rPr>
        <w:t xml:space="preserve"> had the ability to control Jackson.</w:t>
      </w:r>
      <w:r w:rsidR="004636EA">
        <w:rPr>
          <w:rFonts w:eastAsiaTheme="minorHAnsi"/>
        </w:rPr>
        <w:t xml:space="preserve">  Finally, </w:t>
      </w:r>
      <w:r w:rsidR="000576FC">
        <w:rPr>
          <w:rFonts w:eastAsiaTheme="minorHAnsi"/>
        </w:rPr>
        <w:t xml:space="preserve">Plaintiff contends that </w:t>
      </w:r>
      <w:r w:rsidR="00401461">
        <w:rPr>
          <w:rFonts w:eastAsiaTheme="minorHAnsi"/>
        </w:rPr>
        <w:t xml:space="preserve">Defendants had a duty to </w:t>
      </w:r>
      <w:r w:rsidR="00584774">
        <w:rPr>
          <w:rFonts w:eastAsiaTheme="minorHAnsi"/>
        </w:rPr>
        <w:t xml:space="preserve">protect foreseeable victims of child sexual abuse such as himself.  </w:t>
      </w:r>
    </w:p>
    <w:p w14:paraId="75516744" w14:textId="77777777" w:rsidR="00596297" w:rsidRDefault="00596297" w:rsidP="006777AC">
      <w:pPr>
        <w:autoSpaceDE w:val="0"/>
        <w:autoSpaceDN w:val="0"/>
        <w:adjustRightInd w:val="0"/>
        <w:rPr>
          <w:rFonts w:eastAsiaTheme="minorHAnsi"/>
        </w:rPr>
      </w:pPr>
    </w:p>
    <w:p w14:paraId="0F052491" w14:textId="6CC6B7A5" w:rsidR="00CE0F18" w:rsidRDefault="00596297" w:rsidP="009A0CBA">
      <w:pPr>
        <w:autoSpaceDE w:val="0"/>
        <w:autoSpaceDN w:val="0"/>
        <w:adjustRightInd w:val="0"/>
        <w:ind w:firstLine="720"/>
        <w:rPr>
          <w:rFonts w:eastAsiaTheme="minorHAnsi"/>
        </w:rPr>
      </w:pPr>
      <w:r>
        <w:rPr>
          <w:rFonts w:eastAsiaTheme="minorHAnsi"/>
        </w:rPr>
        <w:t>In reply,</w:t>
      </w:r>
      <w:r w:rsidR="00794106">
        <w:rPr>
          <w:rFonts w:eastAsiaTheme="minorHAnsi"/>
        </w:rPr>
        <w:t xml:space="preserve"> </w:t>
      </w:r>
      <w:r>
        <w:rPr>
          <w:rFonts w:eastAsiaTheme="minorHAnsi"/>
        </w:rPr>
        <w:t>Defendants argue that this evidence does not create a triable issue of material fact as to control</w:t>
      </w:r>
      <w:r w:rsidR="002F00EF">
        <w:rPr>
          <w:rFonts w:eastAsiaTheme="minorHAnsi"/>
        </w:rPr>
        <w:t xml:space="preserve">.  Defendants argue that under Corporations Code section </w:t>
      </w:r>
      <w:r w:rsidR="006336CE">
        <w:rPr>
          <w:rFonts w:eastAsiaTheme="minorHAnsi"/>
        </w:rPr>
        <w:t xml:space="preserve">603(d) and Corporations Code section 303(a), Jackson had the power </w:t>
      </w:r>
      <w:r w:rsidR="00AA43C9">
        <w:rPr>
          <w:rFonts w:eastAsiaTheme="minorHAnsi"/>
        </w:rPr>
        <w:t>to remove members of the</w:t>
      </w:r>
      <w:r w:rsidR="00CE0F18">
        <w:rPr>
          <w:rFonts w:eastAsiaTheme="minorHAnsi"/>
        </w:rPr>
        <w:t xml:space="preserve"> respective b</w:t>
      </w:r>
      <w:r w:rsidR="00AA43C9">
        <w:rPr>
          <w:rFonts w:eastAsiaTheme="minorHAnsi"/>
        </w:rPr>
        <w:t>oard</w:t>
      </w:r>
      <w:r w:rsidR="00CE0F18">
        <w:rPr>
          <w:rFonts w:eastAsiaTheme="minorHAnsi"/>
        </w:rPr>
        <w:t>s</w:t>
      </w:r>
      <w:r w:rsidR="00AA43C9">
        <w:rPr>
          <w:rFonts w:eastAsiaTheme="minorHAnsi"/>
        </w:rPr>
        <w:t xml:space="preserve"> at will</w:t>
      </w:r>
      <w:r w:rsidR="002A0509">
        <w:rPr>
          <w:rFonts w:eastAsiaTheme="minorHAnsi"/>
        </w:rPr>
        <w:t xml:space="preserve"> because he was the sole shareholder of the companies.  Corporations Code</w:t>
      </w:r>
      <w:r w:rsidR="00FA4550">
        <w:rPr>
          <w:rFonts w:eastAsiaTheme="minorHAnsi"/>
        </w:rPr>
        <w:t xml:space="preserve"> section 303 provides, “</w:t>
      </w:r>
      <w:r w:rsidR="002A0509" w:rsidRPr="002A0509">
        <w:rPr>
          <w:rFonts w:eastAsiaTheme="minorHAnsi"/>
        </w:rPr>
        <w:t>Any or all of the directors may be removed without cause if the removal is approved by the outstanding shares</w:t>
      </w:r>
      <w:r w:rsidR="00FA4550">
        <w:rPr>
          <w:rFonts w:eastAsiaTheme="minorHAnsi"/>
        </w:rPr>
        <w:t xml:space="preserve"> . . ..” (</w:t>
      </w:r>
      <w:r w:rsidR="002A0509" w:rsidRPr="002A0509">
        <w:rPr>
          <w:rFonts w:eastAsiaTheme="minorHAnsi"/>
        </w:rPr>
        <w:t>Corp. Code, § 303</w:t>
      </w:r>
      <w:r w:rsidR="00FA4550">
        <w:rPr>
          <w:rFonts w:eastAsiaTheme="minorHAnsi"/>
        </w:rPr>
        <w:t xml:space="preserve">(a).). </w:t>
      </w:r>
      <w:r w:rsidR="00CE0F18">
        <w:rPr>
          <w:rFonts w:eastAsiaTheme="minorHAnsi"/>
        </w:rPr>
        <w:t xml:space="preserve"> In support of this position that Jackson had complete control, </w:t>
      </w:r>
      <w:r w:rsidR="006165C7">
        <w:rPr>
          <w:rFonts w:eastAsiaTheme="minorHAnsi"/>
        </w:rPr>
        <w:t xml:space="preserve">Defendants </w:t>
      </w:r>
      <w:r w:rsidR="00FC1CD7">
        <w:rPr>
          <w:rFonts w:eastAsiaTheme="minorHAnsi"/>
        </w:rPr>
        <w:t>point to</w:t>
      </w:r>
      <w:r w:rsidR="00CE0F18">
        <w:rPr>
          <w:rFonts w:eastAsiaTheme="minorHAnsi"/>
        </w:rPr>
        <w:t xml:space="preserve"> Plaintiff’s </w:t>
      </w:r>
      <w:r w:rsidR="00FC1CD7">
        <w:rPr>
          <w:rFonts w:eastAsiaTheme="minorHAnsi"/>
        </w:rPr>
        <w:t xml:space="preserve">own </w:t>
      </w:r>
      <w:r w:rsidR="00CE0F18">
        <w:rPr>
          <w:rFonts w:eastAsiaTheme="minorHAnsi"/>
        </w:rPr>
        <w:t xml:space="preserve">evidence that on prior occasions </w:t>
      </w:r>
      <w:r w:rsidR="006165C7">
        <w:rPr>
          <w:rFonts w:eastAsiaTheme="minorHAnsi"/>
        </w:rPr>
        <w:t xml:space="preserve">Jackson had in fact overruled </w:t>
      </w:r>
      <w:r w:rsidR="00757EBC">
        <w:rPr>
          <w:rFonts w:eastAsiaTheme="minorHAnsi"/>
        </w:rPr>
        <w:t xml:space="preserve">two employees.  (See </w:t>
      </w:r>
      <w:proofErr w:type="gramStart"/>
      <w:r w:rsidR="00963B61">
        <w:rPr>
          <w:rFonts w:eastAsiaTheme="minorHAnsi"/>
        </w:rPr>
        <w:t>Cunny</w:t>
      </w:r>
      <w:proofErr w:type="gramEnd"/>
      <w:r w:rsidR="00963B61">
        <w:rPr>
          <w:rFonts w:eastAsiaTheme="minorHAnsi"/>
        </w:rPr>
        <w:t xml:space="preserve"> Decl.</w:t>
      </w:r>
      <w:r w:rsidR="00F81CE4">
        <w:rPr>
          <w:rFonts w:eastAsiaTheme="minorHAnsi"/>
        </w:rPr>
        <w:t xml:space="preserve">, Ex. 7 74:22-75:17 (Vol. 3).) </w:t>
      </w:r>
      <w:r w:rsidR="00346A25">
        <w:rPr>
          <w:rFonts w:eastAsiaTheme="minorHAnsi"/>
        </w:rPr>
        <w:t xml:space="preserve"> </w:t>
      </w:r>
    </w:p>
    <w:p w14:paraId="065A9A46" w14:textId="77777777" w:rsidR="00CE0F18" w:rsidRDefault="00CE0F18" w:rsidP="009A0CBA">
      <w:pPr>
        <w:autoSpaceDE w:val="0"/>
        <w:autoSpaceDN w:val="0"/>
        <w:adjustRightInd w:val="0"/>
        <w:ind w:firstLine="720"/>
        <w:rPr>
          <w:rFonts w:eastAsiaTheme="minorHAnsi"/>
        </w:rPr>
      </w:pPr>
    </w:p>
    <w:p w14:paraId="69105AE8" w14:textId="4CE0BCDB" w:rsidR="0050698F" w:rsidRDefault="00CE0F18" w:rsidP="00B73B69">
      <w:pPr>
        <w:autoSpaceDE w:val="0"/>
        <w:autoSpaceDN w:val="0"/>
        <w:adjustRightInd w:val="0"/>
        <w:ind w:firstLine="720"/>
      </w:pPr>
      <w:r>
        <w:rPr>
          <w:rFonts w:eastAsiaTheme="minorHAnsi"/>
        </w:rPr>
        <w:t xml:space="preserve">The issue for the Court on summary judgment/adjudication is </w:t>
      </w:r>
      <w:r w:rsidR="006A6CFB">
        <w:rPr>
          <w:rFonts w:eastAsiaTheme="minorHAnsi"/>
        </w:rPr>
        <w:t xml:space="preserve">whether Defendants have shifted the burden, and if so, </w:t>
      </w:r>
      <w:r>
        <w:rPr>
          <w:rFonts w:eastAsiaTheme="minorHAnsi"/>
        </w:rPr>
        <w:t xml:space="preserve">whether </w:t>
      </w:r>
      <w:r w:rsidR="006A6CFB">
        <w:rPr>
          <w:rFonts w:eastAsiaTheme="minorHAnsi"/>
        </w:rPr>
        <w:t xml:space="preserve">Plaintiffs have raised </w:t>
      </w:r>
      <w:r>
        <w:rPr>
          <w:rFonts w:eastAsiaTheme="minorHAnsi"/>
        </w:rPr>
        <w:t xml:space="preserve">a disputed issue of </w:t>
      </w:r>
      <w:r w:rsidR="006A6CFB">
        <w:rPr>
          <w:rFonts w:eastAsiaTheme="minorHAnsi"/>
        </w:rPr>
        <w:t xml:space="preserve">material </w:t>
      </w:r>
      <w:r>
        <w:rPr>
          <w:rFonts w:eastAsiaTheme="minorHAnsi"/>
        </w:rPr>
        <w:t>fact as to whether</w:t>
      </w:r>
      <w:r w:rsidR="00F045BD">
        <w:rPr>
          <w:rFonts w:eastAsiaTheme="minorHAnsi"/>
        </w:rPr>
        <w:t xml:space="preserve"> Defendants owed Plaintiff a legal duty</w:t>
      </w:r>
      <w:r w:rsidR="007559D2">
        <w:rPr>
          <w:rFonts w:eastAsiaTheme="minorHAnsi"/>
        </w:rPr>
        <w:t>.  The issue of legal duty</w:t>
      </w:r>
      <w:r w:rsidR="00842250">
        <w:rPr>
          <w:rFonts w:eastAsiaTheme="minorHAnsi"/>
        </w:rPr>
        <w:t xml:space="preserve"> </w:t>
      </w:r>
      <w:r w:rsidR="00432BA4">
        <w:rPr>
          <w:rFonts w:eastAsiaTheme="minorHAnsi"/>
        </w:rPr>
        <w:t xml:space="preserve">in this matter centers on whether there are disputed facts as to </w:t>
      </w:r>
      <w:r w:rsidR="00842250">
        <w:rPr>
          <w:rFonts w:eastAsiaTheme="minorHAnsi"/>
        </w:rPr>
        <w:t xml:space="preserve">whether </w:t>
      </w:r>
      <w:r>
        <w:rPr>
          <w:rFonts w:eastAsiaTheme="minorHAnsi"/>
        </w:rPr>
        <w:t>Jackson had complete</w:t>
      </w:r>
      <w:r w:rsidR="007A3E6A" w:rsidRPr="009461A3">
        <w:t xml:space="preserve"> legal authority over Defendants</w:t>
      </w:r>
      <w:r>
        <w:t>, or whether Defendant</w:t>
      </w:r>
      <w:r w:rsidR="005F2E71">
        <w:t>s</w:t>
      </w:r>
      <w:r>
        <w:t xml:space="preserve"> could control </w:t>
      </w:r>
      <w:r w:rsidR="007A3E6A" w:rsidRPr="009461A3">
        <w:t xml:space="preserve">Jackson’s business affairs or personal life. </w:t>
      </w:r>
      <w:r w:rsidR="009A0CBA" w:rsidRPr="009461A3">
        <w:t xml:space="preserve"> </w:t>
      </w:r>
      <w:r w:rsidR="00DB0D4C">
        <w:t xml:space="preserve">As set forth herein, the </w:t>
      </w:r>
      <w:r>
        <w:t xml:space="preserve">Court concludes that there are no disputed </w:t>
      </w:r>
      <w:r w:rsidR="007559D2">
        <w:t xml:space="preserve">relevant </w:t>
      </w:r>
      <w:r>
        <w:t xml:space="preserve">facts as to this issue.  A combination of the California Corporations Code, and the undisputed fact that Jackson was the sole director (until </w:t>
      </w:r>
      <w:r w:rsidR="00391A35">
        <w:t xml:space="preserve">June </w:t>
      </w:r>
      <w:r>
        <w:t xml:space="preserve">1994) and shareholder of the Corporations, </w:t>
      </w:r>
      <w:r w:rsidR="002C2114">
        <w:t xml:space="preserve">leads the </w:t>
      </w:r>
      <w:r>
        <w:t>Court</w:t>
      </w:r>
      <w:r w:rsidR="002C2114">
        <w:t xml:space="preserve"> to</w:t>
      </w:r>
      <w:r>
        <w:t xml:space="preserve"> conclude that </w:t>
      </w:r>
      <w:r w:rsidR="009A0CBA" w:rsidRPr="009461A3">
        <w:t xml:space="preserve">Defendants had no </w:t>
      </w:r>
      <w:r w:rsidR="002E1C7D" w:rsidRPr="009461A3">
        <w:t xml:space="preserve">actual </w:t>
      </w:r>
      <w:r w:rsidR="009A0CBA" w:rsidRPr="009461A3">
        <w:t>ability to control Jackson</w:t>
      </w:r>
      <w:r>
        <w:t xml:space="preserve">.  </w:t>
      </w:r>
      <w:r w:rsidR="00B37C02">
        <w:t xml:space="preserve">As the sole shareholder of both </w:t>
      </w:r>
      <w:r w:rsidR="003F4E83">
        <w:t xml:space="preserve">Defendants, Jackson had the sole authority to </w:t>
      </w:r>
      <w:r w:rsidR="00B37C02">
        <w:t xml:space="preserve">remove any and all of the board members without cause </w:t>
      </w:r>
      <w:r w:rsidR="00F131FC">
        <w:t>or</w:t>
      </w:r>
      <w:r w:rsidR="00B37C02">
        <w:t xml:space="preserve"> </w:t>
      </w:r>
      <w:proofErr w:type="gramStart"/>
      <w:r w:rsidR="00B37C02">
        <w:t>notice</w:t>
      </w:r>
      <w:r w:rsidR="003F4E83">
        <w:t>,</w:t>
      </w:r>
      <w:r w:rsidR="00B37C02">
        <w:t xml:space="preserve"> and</w:t>
      </w:r>
      <w:proofErr w:type="gramEnd"/>
      <w:r w:rsidR="00B37C02">
        <w:t xml:space="preserve"> reinstate himself as the sole board member. (Corp. Code </w:t>
      </w:r>
      <w:r w:rsidR="00326200">
        <w:t>§</w:t>
      </w:r>
      <w:r w:rsidR="00EB2EFE">
        <w:t>§</w:t>
      </w:r>
      <w:r w:rsidR="00B37C02">
        <w:t xml:space="preserve"> 303(a) and 603(a).) Thus,</w:t>
      </w:r>
      <w:r w:rsidR="00EB2EFE">
        <w:t xml:space="preserve"> even when there were </w:t>
      </w:r>
      <w:r w:rsidR="00310DEF">
        <w:t>three</w:t>
      </w:r>
      <w:r w:rsidR="00EB2EFE">
        <w:t xml:space="preserve"> additional board members appointed in 1994, </w:t>
      </w:r>
      <w:r w:rsidR="00310DEF">
        <w:t>they all s</w:t>
      </w:r>
      <w:r w:rsidR="00B37C02">
        <w:t>erved at the pleasure of Michael Jackson</w:t>
      </w:r>
      <w:r w:rsidR="00A53DA2">
        <w:t>.</w:t>
      </w:r>
      <w:r w:rsidR="00803952">
        <w:t xml:space="preserve">  Any attempts at discipline would be futile</w:t>
      </w:r>
      <w:r w:rsidR="00062478">
        <w:t xml:space="preserve"> because Defendants had no </w:t>
      </w:r>
      <w:r w:rsidR="00031072">
        <w:t>legal ability to control Jackson</w:t>
      </w:r>
      <w:r w:rsidR="00803952">
        <w:t>.  (</w:t>
      </w:r>
      <w:r w:rsidR="00803952">
        <w:rPr>
          <w:u w:val="single"/>
        </w:rPr>
        <w:t>Cf.</w:t>
      </w:r>
      <w:r w:rsidR="00803952">
        <w:t xml:space="preserve">  </w:t>
      </w:r>
      <w:proofErr w:type="spellStart"/>
      <w:r w:rsidR="00803952" w:rsidRPr="00803952">
        <w:rPr>
          <w:u w:val="single"/>
        </w:rPr>
        <w:t>Coit</w:t>
      </w:r>
      <w:proofErr w:type="spellEnd"/>
      <w:r w:rsidR="00803952" w:rsidRPr="00803952">
        <w:rPr>
          <w:u w:val="single"/>
        </w:rPr>
        <w:t xml:space="preserve"> Drapery Cleaners Inc. v. Sequoia </w:t>
      </w:r>
      <w:r w:rsidR="00803952">
        <w:rPr>
          <w:u w:val="single"/>
        </w:rPr>
        <w:t>I</w:t>
      </w:r>
      <w:r w:rsidR="00803952" w:rsidRPr="00803952">
        <w:rPr>
          <w:u w:val="single"/>
        </w:rPr>
        <w:t>ns. Co.</w:t>
      </w:r>
      <w:r w:rsidR="00803952">
        <w:t xml:space="preserve"> (1993) 14 Cal.App.4th 1595</w:t>
      </w:r>
      <w:r w:rsidR="00F32A8E">
        <w:t>, 1605 (in dicta, the court recognized</w:t>
      </w:r>
      <w:r w:rsidR="00803952">
        <w:t xml:space="preserve"> the futility of a corporation</w:t>
      </w:r>
      <w:r w:rsidR="006C77CC">
        <w:t xml:space="preserve"> attempting to discipline or supervise its </w:t>
      </w:r>
      <w:r w:rsidR="000210E2">
        <w:t xml:space="preserve">majority shareholder who was also its </w:t>
      </w:r>
      <w:r w:rsidR="006C77CC">
        <w:t>president</w:t>
      </w:r>
      <w:r w:rsidR="000210E2">
        <w:t xml:space="preserve"> and</w:t>
      </w:r>
      <w:r w:rsidR="006C77CC">
        <w:t xml:space="preserve"> chairman of the board</w:t>
      </w:r>
      <w:r w:rsidR="00803952">
        <w:t>.</w:t>
      </w:r>
      <w:r w:rsidR="00F32A8E">
        <w:t>)</w:t>
      </w:r>
      <w:r w:rsidR="006F1B42">
        <w:t xml:space="preserve">  </w:t>
      </w:r>
    </w:p>
    <w:p w14:paraId="51A30048" w14:textId="77777777" w:rsidR="0050698F" w:rsidRDefault="0050698F" w:rsidP="00B73B69">
      <w:pPr>
        <w:autoSpaceDE w:val="0"/>
        <w:autoSpaceDN w:val="0"/>
        <w:adjustRightInd w:val="0"/>
        <w:ind w:firstLine="720"/>
      </w:pPr>
    </w:p>
    <w:p w14:paraId="470B6D87" w14:textId="7864C461" w:rsidR="00B73B69" w:rsidRDefault="00B223E1" w:rsidP="00CE0F18">
      <w:pPr>
        <w:autoSpaceDE w:val="0"/>
        <w:autoSpaceDN w:val="0"/>
        <w:adjustRightInd w:val="0"/>
        <w:ind w:firstLine="720"/>
        <w:rPr>
          <w:rFonts w:eastAsiaTheme="minorHAnsi"/>
        </w:rPr>
      </w:pPr>
      <w:r>
        <w:t>As to other employees exerting control over Jackson, Plaintiff</w:t>
      </w:r>
      <w:r w:rsidR="0050698F">
        <w:t>’s</w:t>
      </w:r>
      <w:r>
        <w:t xml:space="preserve"> </w:t>
      </w:r>
      <w:r w:rsidR="00E303C3">
        <w:t xml:space="preserve">evidence in support of this contention does not support that </w:t>
      </w:r>
      <w:proofErr w:type="gramStart"/>
      <w:r w:rsidR="00E303C3">
        <w:t>position, or</w:t>
      </w:r>
      <w:proofErr w:type="gramEnd"/>
      <w:r w:rsidR="00E303C3">
        <w:t xml:space="preserve"> create a material issue of disputed fact as to control.  For instance, in PMF 1</w:t>
      </w:r>
      <w:r w:rsidR="007B1D7B">
        <w:t>5</w:t>
      </w:r>
      <w:r w:rsidR="00E303C3">
        <w:t xml:space="preserve">, Plaintiff </w:t>
      </w:r>
      <w:r w:rsidR="007B1D7B">
        <w:t xml:space="preserve">states that </w:t>
      </w:r>
      <w:r w:rsidR="00630128">
        <w:t>“</w:t>
      </w:r>
      <w:r w:rsidR="007B1D7B">
        <w:t xml:space="preserve">Defendants’ employees were required to follow </w:t>
      </w:r>
      <w:proofErr w:type="spellStart"/>
      <w:r w:rsidR="00630128">
        <w:t>Staikos</w:t>
      </w:r>
      <w:proofErr w:type="spellEnd"/>
      <w:r w:rsidR="00630128">
        <w:t>’ [</w:t>
      </w:r>
      <w:proofErr w:type="gramStart"/>
      <w:r w:rsidR="00630128">
        <w:t>a</w:t>
      </w:r>
      <w:proofErr w:type="gramEnd"/>
      <w:r w:rsidR="00630128">
        <w:t xml:space="preserve"> </w:t>
      </w:r>
      <w:r w:rsidR="00C37741">
        <w:t xml:space="preserve">employee of Defendants] </w:t>
      </w:r>
      <w:r w:rsidR="00630128">
        <w:t xml:space="preserve">instructions, even if Jackson himself gave different orders.  </w:t>
      </w:r>
      <w:proofErr w:type="spellStart"/>
      <w:r w:rsidR="00630128">
        <w:t>Staikos</w:t>
      </w:r>
      <w:proofErr w:type="spellEnd"/>
      <w:r w:rsidR="00630128">
        <w:t>’ orders controlled</w:t>
      </w:r>
      <w:r w:rsidR="00590FD9">
        <w:t xml:space="preserve">” and relies upon the testimony of Charli </w:t>
      </w:r>
      <w:r w:rsidR="008B2335">
        <w:t xml:space="preserve">Michaels to support this position.  Michaels’ testimony, however, does not support </w:t>
      </w:r>
      <w:r w:rsidR="00F355A4">
        <w:t xml:space="preserve">the broad and powerful </w:t>
      </w:r>
      <w:r w:rsidR="009C5F19">
        <w:t>p</w:t>
      </w:r>
      <w:r w:rsidR="00F355A4">
        <w:t>roposition offered in PMF 15.  Michaels</w:t>
      </w:r>
      <w:r w:rsidR="009C5F19">
        <w:t xml:space="preserve"> </w:t>
      </w:r>
      <w:r w:rsidR="00D63B64">
        <w:t xml:space="preserve">was referring to </w:t>
      </w:r>
      <w:proofErr w:type="spellStart"/>
      <w:r w:rsidR="00D63B64">
        <w:t>Staikos</w:t>
      </w:r>
      <w:proofErr w:type="spellEnd"/>
      <w:r w:rsidR="00D63B64">
        <w:t xml:space="preserve">’ instructions not to deliver items into </w:t>
      </w:r>
      <w:r w:rsidR="00B73B69">
        <w:t>Jackson’s</w:t>
      </w:r>
      <w:r w:rsidR="00D63B64">
        <w:t xml:space="preserve"> bedroom, but to leave them in the kitchen</w:t>
      </w:r>
      <w:r w:rsidR="00B73B69">
        <w:t xml:space="preserve">, even if Jackson asked otherwise.  </w:t>
      </w:r>
      <w:r w:rsidR="00B73B69">
        <w:rPr>
          <w:rFonts w:eastAsiaTheme="minorHAnsi"/>
        </w:rPr>
        <w:t xml:space="preserve">(See </w:t>
      </w:r>
      <w:proofErr w:type="gramStart"/>
      <w:r w:rsidR="00B73B69">
        <w:rPr>
          <w:rFonts w:eastAsiaTheme="minorHAnsi"/>
        </w:rPr>
        <w:t>Cunny</w:t>
      </w:r>
      <w:proofErr w:type="gramEnd"/>
      <w:r w:rsidR="00B73B69">
        <w:rPr>
          <w:rFonts w:eastAsiaTheme="minorHAnsi"/>
        </w:rPr>
        <w:t xml:space="preserve"> Decl., Ex. 3 </w:t>
      </w:r>
      <w:r w:rsidR="00015166">
        <w:rPr>
          <w:rFonts w:eastAsiaTheme="minorHAnsi"/>
        </w:rPr>
        <w:t>163:24-164:</w:t>
      </w:r>
      <w:r w:rsidR="00FD12FE">
        <w:rPr>
          <w:rFonts w:eastAsiaTheme="minorHAnsi"/>
        </w:rPr>
        <w:t>10</w:t>
      </w:r>
      <w:r w:rsidR="00B73B69">
        <w:rPr>
          <w:rFonts w:eastAsiaTheme="minorHAnsi"/>
        </w:rPr>
        <w:t xml:space="preserve"> (Vol. </w:t>
      </w:r>
      <w:r w:rsidR="00FD12FE">
        <w:rPr>
          <w:rFonts w:eastAsiaTheme="minorHAnsi"/>
        </w:rPr>
        <w:t>2</w:t>
      </w:r>
      <w:r w:rsidR="00B73B69">
        <w:rPr>
          <w:rFonts w:eastAsiaTheme="minorHAnsi"/>
        </w:rPr>
        <w:t>).)</w:t>
      </w:r>
      <w:r w:rsidR="00FD12FE">
        <w:rPr>
          <w:rFonts w:eastAsiaTheme="minorHAnsi"/>
        </w:rPr>
        <w:t xml:space="preserve">  Moreover, Defendants’ objection that th</w:t>
      </w:r>
      <w:r w:rsidR="00885284">
        <w:rPr>
          <w:rFonts w:eastAsiaTheme="minorHAnsi"/>
        </w:rPr>
        <w:t xml:space="preserve">e answer misstated the witness’ testimony </w:t>
      </w:r>
      <w:r w:rsidR="008C2D79">
        <w:rPr>
          <w:rFonts w:eastAsiaTheme="minorHAnsi"/>
        </w:rPr>
        <w:t xml:space="preserve">was preserved at the deposition and </w:t>
      </w:r>
      <w:r w:rsidR="00885284">
        <w:rPr>
          <w:rFonts w:eastAsiaTheme="minorHAnsi"/>
        </w:rPr>
        <w:t>is well taken.  (</w:t>
      </w:r>
      <w:r w:rsidR="00885284">
        <w:rPr>
          <w:rFonts w:eastAsiaTheme="minorHAnsi"/>
          <w:u w:val="single"/>
        </w:rPr>
        <w:t>Id.</w:t>
      </w:r>
      <w:r w:rsidR="00F3523E">
        <w:rPr>
          <w:rFonts w:eastAsiaTheme="minorHAnsi"/>
        </w:rPr>
        <w:t>, Ex. 3 164: 11-12.)</w:t>
      </w:r>
      <w:r w:rsidR="009C5F19">
        <w:rPr>
          <w:rFonts w:eastAsiaTheme="minorHAnsi"/>
        </w:rPr>
        <w:t xml:space="preserve">  As such, Michaels’ testimony does not support the contention that Defendants’ employees could control</w:t>
      </w:r>
      <w:r w:rsidR="00AC0933">
        <w:rPr>
          <w:rFonts w:eastAsiaTheme="minorHAnsi"/>
        </w:rPr>
        <w:t xml:space="preserve"> Jackson</w:t>
      </w:r>
      <w:r w:rsidR="000A7059">
        <w:rPr>
          <w:rFonts w:eastAsiaTheme="minorHAnsi"/>
        </w:rPr>
        <w:t>’s personal or professional life</w:t>
      </w:r>
      <w:r w:rsidR="009A0884">
        <w:rPr>
          <w:rFonts w:eastAsiaTheme="minorHAnsi"/>
        </w:rPr>
        <w:t xml:space="preserve"> other than the placement of packages arriving at the residence</w:t>
      </w:r>
      <w:r w:rsidR="00AC0933">
        <w:rPr>
          <w:rFonts w:eastAsiaTheme="minorHAnsi"/>
        </w:rPr>
        <w:t xml:space="preserve">.  </w:t>
      </w:r>
      <w:r w:rsidR="001F3BAC">
        <w:rPr>
          <w:rFonts w:eastAsiaTheme="minorHAnsi"/>
        </w:rPr>
        <w:t xml:space="preserve">Moreover, while </w:t>
      </w:r>
      <w:r w:rsidR="00A40F8D">
        <w:rPr>
          <w:rFonts w:eastAsiaTheme="minorHAnsi"/>
        </w:rPr>
        <w:t xml:space="preserve">Ms. </w:t>
      </w:r>
      <w:proofErr w:type="spellStart"/>
      <w:r w:rsidR="00A40F8D">
        <w:rPr>
          <w:rFonts w:eastAsiaTheme="minorHAnsi"/>
        </w:rPr>
        <w:t>Staikos</w:t>
      </w:r>
      <w:proofErr w:type="spellEnd"/>
      <w:r w:rsidR="00A40F8D">
        <w:rPr>
          <w:rFonts w:eastAsiaTheme="minorHAnsi"/>
        </w:rPr>
        <w:t xml:space="preserve"> or Mr. Bray had the authority to hire and fire employees of the Defendants</w:t>
      </w:r>
      <w:r w:rsidR="00AF6376">
        <w:rPr>
          <w:rFonts w:eastAsiaTheme="minorHAnsi"/>
        </w:rPr>
        <w:t xml:space="preserve">, there is no evidence that they held power over Jackson or his </w:t>
      </w:r>
      <w:r w:rsidR="00BD28B1">
        <w:rPr>
          <w:rFonts w:eastAsiaTheme="minorHAnsi"/>
        </w:rPr>
        <w:t xml:space="preserve">personal </w:t>
      </w:r>
      <w:r w:rsidR="00AF6376">
        <w:rPr>
          <w:rFonts w:eastAsiaTheme="minorHAnsi"/>
        </w:rPr>
        <w:t xml:space="preserve">actions.  </w:t>
      </w:r>
    </w:p>
    <w:p w14:paraId="4CCEA5B0" w14:textId="2EB732DF" w:rsidR="008A5DB3" w:rsidRDefault="008A5DB3" w:rsidP="00CE0F18">
      <w:pPr>
        <w:autoSpaceDE w:val="0"/>
        <w:autoSpaceDN w:val="0"/>
        <w:adjustRightInd w:val="0"/>
        <w:ind w:firstLine="720"/>
        <w:rPr>
          <w:rFonts w:eastAsiaTheme="minorHAnsi"/>
        </w:rPr>
      </w:pPr>
    </w:p>
    <w:p w14:paraId="452757FF" w14:textId="4532DFFF" w:rsidR="00241144" w:rsidRDefault="00760F0A" w:rsidP="00241144">
      <w:pPr>
        <w:autoSpaceDE w:val="0"/>
        <w:autoSpaceDN w:val="0"/>
        <w:adjustRightInd w:val="0"/>
        <w:ind w:firstLine="720"/>
      </w:pPr>
      <w:r>
        <w:rPr>
          <w:rFonts w:eastAsiaTheme="minorHAnsi"/>
        </w:rPr>
        <w:lastRenderedPageBreak/>
        <w:t xml:space="preserve">The lack of control is further illustrated by the </w:t>
      </w:r>
      <w:r w:rsidR="00923886">
        <w:rPr>
          <w:rFonts w:eastAsiaTheme="minorHAnsi"/>
        </w:rPr>
        <w:t xml:space="preserve">location where </w:t>
      </w:r>
      <w:r w:rsidR="00B65B9F">
        <w:rPr>
          <w:rFonts w:eastAsiaTheme="minorHAnsi"/>
        </w:rPr>
        <w:t>the abuse is alleged to have occurred</w:t>
      </w:r>
      <w:r w:rsidR="00CB3E65">
        <w:rPr>
          <w:rFonts w:eastAsiaTheme="minorHAnsi"/>
        </w:rPr>
        <w:t xml:space="preserve"> – Neverland Valley Ranch</w:t>
      </w:r>
      <w:r w:rsidR="00EA5A87">
        <w:rPr>
          <w:rFonts w:eastAsiaTheme="minorHAnsi"/>
        </w:rPr>
        <w:t xml:space="preserve"> and a condominium nicknamed “The Hideout</w:t>
      </w:r>
      <w:r w:rsidR="00923886">
        <w:rPr>
          <w:rFonts w:eastAsiaTheme="minorHAnsi"/>
        </w:rPr>
        <w:t xml:space="preserve">,” which </w:t>
      </w:r>
      <w:r w:rsidR="00241144">
        <w:rPr>
          <w:rFonts w:eastAsiaTheme="minorHAnsi"/>
        </w:rPr>
        <w:t xml:space="preserve">were owned </w:t>
      </w:r>
      <w:r w:rsidR="00FE425D">
        <w:rPr>
          <w:rFonts w:eastAsiaTheme="minorHAnsi"/>
        </w:rPr>
        <w:t xml:space="preserve">solely by Jackson and </w:t>
      </w:r>
      <w:r w:rsidR="006C4BEC">
        <w:rPr>
          <w:rFonts w:eastAsiaTheme="minorHAnsi"/>
        </w:rPr>
        <w:t>not by the corporate Defendants.  (</w:t>
      </w:r>
      <w:r w:rsidR="006C4BEC">
        <w:rPr>
          <w:rFonts w:eastAsiaTheme="minorHAnsi"/>
          <w:u w:val="single"/>
        </w:rPr>
        <w:t>See</w:t>
      </w:r>
      <w:r w:rsidR="006C4BEC">
        <w:rPr>
          <w:rFonts w:eastAsiaTheme="minorHAnsi"/>
        </w:rPr>
        <w:t xml:space="preserve"> FAC ¶¶ 22 and 25</w:t>
      </w:r>
      <w:r w:rsidR="00241144">
        <w:rPr>
          <w:rFonts w:eastAsiaTheme="minorHAnsi"/>
        </w:rPr>
        <w:t>; UMF 10</w:t>
      </w:r>
      <w:r w:rsidR="003F03E1">
        <w:rPr>
          <w:rFonts w:eastAsiaTheme="minorHAnsi"/>
        </w:rPr>
        <w:t>.)</w:t>
      </w:r>
      <w:r w:rsidR="00BC4FCC">
        <w:rPr>
          <w:rFonts w:eastAsiaTheme="minorHAnsi"/>
        </w:rPr>
        <w:t xml:space="preserve">  Defendants submit evidence that </w:t>
      </w:r>
      <w:r w:rsidR="002E4043">
        <w:rPr>
          <w:rFonts w:eastAsiaTheme="minorHAnsi"/>
        </w:rPr>
        <w:t>they had no authority to govern Jackson’s ingress and egress from these locations</w:t>
      </w:r>
      <w:r w:rsidR="00104897">
        <w:rPr>
          <w:rFonts w:eastAsiaTheme="minorHAnsi"/>
        </w:rPr>
        <w:t xml:space="preserve">, control who visited him at these locations, or govern procedures regarding visitors to these locations.  (UMF 12; </w:t>
      </w:r>
      <w:proofErr w:type="spellStart"/>
      <w:r w:rsidR="00104897">
        <w:rPr>
          <w:rFonts w:eastAsiaTheme="minorHAnsi"/>
        </w:rPr>
        <w:t>Branca</w:t>
      </w:r>
      <w:proofErr w:type="spellEnd"/>
      <w:r w:rsidR="00104897">
        <w:rPr>
          <w:rFonts w:eastAsiaTheme="minorHAnsi"/>
        </w:rPr>
        <w:t xml:space="preserve"> Decl., ¶ </w:t>
      </w:r>
      <w:r w:rsidR="00302939">
        <w:rPr>
          <w:rFonts w:eastAsiaTheme="minorHAnsi"/>
        </w:rPr>
        <w:t xml:space="preserve">24.)  While Plaintiff disputes this fact, Plaintiff does not submit any evidence </w:t>
      </w:r>
      <w:r w:rsidR="00520240">
        <w:rPr>
          <w:rFonts w:eastAsiaTheme="minorHAnsi"/>
        </w:rPr>
        <w:t xml:space="preserve">in support of that position, other than </w:t>
      </w:r>
      <w:r w:rsidR="00A007C9">
        <w:rPr>
          <w:rFonts w:eastAsiaTheme="minorHAnsi"/>
        </w:rPr>
        <w:t>Defend</w:t>
      </w:r>
      <w:r w:rsidR="009E19A3">
        <w:rPr>
          <w:rFonts w:eastAsiaTheme="minorHAnsi"/>
        </w:rPr>
        <w:t>ants’ corporate structure and board of directors</w:t>
      </w:r>
      <w:r w:rsidR="00FA5335">
        <w:rPr>
          <w:rFonts w:eastAsiaTheme="minorHAnsi"/>
        </w:rPr>
        <w:t>, which is irrelevant to this issue</w:t>
      </w:r>
      <w:r w:rsidR="009E19A3">
        <w:rPr>
          <w:rFonts w:eastAsiaTheme="minorHAnsi"/>
        </w:rPr>
        <w:t xml:space="preserve">.  (Plaintiff’s Resp. to </w:t>
      </w:r>
      <w:r w:rsidR="00E5533F">
        <w:rPr>
          <w:rFonts w:eastAsiaTheme="minorHAnsi"/>
        </w:rPr>
        <w:t xml:space="preserve">UMF 12; PMF 4-10.)  </w:t>
      </w:r>
      <w:r w:rsidR="0060236C">
        <w:rPr>
          <w:rFonts w:eastAsiaTheme="minorHAnsi"/>
        </w:rPr>
        <w:t xml:space="preserve">Plaintiff does not submit any evidence that Defendants could control Jackson’s </w:t>
      </w:r>
      <w:r w:rsidR="008865E0">
        <w:rPr>
          <w:rFonts w:eastAsiaTheme="minorHAnsi"/>
        </w:rPr>
        <w:t>behavior at these two locations.</w:t>
      </w:r>
    </w:p>
    <w:p w14:paraId="6EE03B19" w14:textId="77777777" w:rsidR="00E5533F" w:rsidRDefault="00E5533F" w:rsidP="00CE0F18">
      <w:pPr>
        <w:autoSpaceDE w:val="0"/>
        <w:autoSpaceDN w:val="0"/>
        <w:adjustRightInd w:val="0"/>
        <w:ind w:firstLine="720"/>
        <w:rPr>
          <w:rFonts w:eastAsiaTheme="minorHAnsi"/>
        </w:rPr>
      </w:pPr>
    </w:p>
    <w:p w14:paraId="2606BD6B" w14:textId="59F6DF45" w:rsidR="00970FD3" w:rsidRPr="009E7667" w:rsidRDefault="00970FD3" w:rsidP="00CE0F18">
      <w:pPr>
        <w:autoSpaceDE w:val="0"/>
        <w:autoSpaceDN w:val="0"/>
        <w:adjustRightInd w:val="0"/>
        <w:ind w:firstLine="720"/>
        <w:rPr>
          <w:rFonts w:eastAsiaTheme="minorHAnsi"/>
          <w:i/>
          <w:iCs/>
        </w:rPr>
      </w:pPr>
      <w:r>
        <w:rPr>
          <w:rFonts w:eastAsiaTheme="minorHAnsi"/>
        </w:rPr>
        <w:t xml:space="preserve">Since </w:t>
      </w:r>
      <w:r w:rsidR="00F4716C">
        <w:rPr>
          <w:rFonts w:eastAsiaTheme="minorHAnsi"/>
        </w:rPr>
        <w:t>Plaintiff cannot create a material issue of disputed fact as to the existence of a special relationship between Defendants and Plaintiff, Plaintiff</w:t>
      </w:r>
      <w:r w:rsidR="00506F80">
        <w:rPr>
          <w:rFonts w:eastAsiaTheme="minorHAnsi"/>
        </w:rPr>
        <w:t xml:space="preserve"> would be required to show misfeasance on the part of Defendants.  </w:t>
      </w:r>
      <w:r w:rsidR="00910804">
        <w:rPr>
          <w:rFonts w:eastAsiaTheme="minorHAnsi"/>
        </w:rPr>
        <w:t xml:space="preserve">In his opposition, Plaintiff conflates </w:t>
      </w:r>
      <w:r w:rsidR="00A17E64">
        <w:rPr>
          <w:rFonts w:eastAsiaTheme="minorHAnsi"/>
        </w:rPr>
        <w:t xml:space="preserve">misfeasance and nonfeasance.  </w:t>
      </w:r>
      <w:r w:rsidR="00167BD2">
        <w:rPr>
          <w:rFonts w:eastAsiaTheme="minorHAnsi"/>
        </w:rPr>
        <w:t>As stated, l</w:t>
      </w:r>
      <w:r w:rsidR="00167BD2" w:rsidRPr="00D132F4">
        <w:t xml:space="preserve">iability </w:t>
      </w:r>
      <w:r w:rsidR="00DC6F51">
        <w:t>or duty “</w:t>
      </w:r>
      <w:r w:rsidR="00167BD2" w:rsidRPr="00D132F4">
        <w:t>may not be premised on</w:t>
      </w:r>
      <w:r w:rsidR="00167BD2">
        <w:rPr>
          <w:u w:val="single"/>
        </w:rPr>
        <w:t xml:space="preserve"> </w:t>
      </w:r>
      <w:r w:rsidR="00167BD2">
        <w:t>a defendant’s nonfeasance if the defendant did not create the peril.”  (</w:t>
      </w:r>
      <w:r w:rsidR="00167BD2">
        <w:rPr>
          <w:u w:val="single"/>
        </w:rPr>
        <w:t>Todd</w:t>
      </w:r>
      <w:r w:rsidR="00DC6F51">
        <w:t xml:space="preserve">, </w:t>
      </w:r>
      <w:r w:rsidR="00167BD2">
        <w:t>19 Cal. App. 4</w:t>
      </w:r>
      <w:r w:rsidR="00167BD2" w:rsidRPr="00D132F4">
        <w:rPr>
          <w:vertAlign w:val="superscript"/>
        </w:rPr>
        <w:t>th</w:t>
      </w:r>
      <w:r w:rsidR="00167BD2">
        <w:t xml:space="preserve"> </w:t>
      </w:r>
      <w:r w:rsidR="00DC6F51">
        <w:t>at</w:t>
      </w:r>
      <w:r w:rsidR="00167BD2">
        <w:t xml:space="preserve"> 260.)</w:t>
      </w:r>
      <w:r w:rsidR="00167BD2" w:rsidRPr="00B34C40">
        <w:t xml:space="preserve"> </w:t>
      </w:r>
      <w:r w:rsidR="00DC6F51">
        <w:t xml:space="preserve"> Plaintiff’s reliance on </w:t>
      </w:r>
      <w:proofErr w:type="spellStart"/>
      <w:r w:rsidR="00DC6F51">
        <w:rPr>
          <w:u w:val="single"/>
        </w:rPr>
        <w:t>Lugtu</w:t>
      </w:r>
      <w:proofErr w:type="spellEnd"/>
      <w:r w:rsidR="00DC6F51">
        <w:rPr>
          <w:u w:val="single"/>
        </w:rPr>
        <w:t xml:space="preserve"> v. Cal. Highway </w:t>
      </w:r>
      <w:r w:rsidR="00DC6F51" w:rsidRPr="00DC6F51">
        <w:rPr>
          <w:u w:val="single"/>
        </w:rPr>
        <w:t>Patrol</w:t>
      </w:r>
      <w:r w:rsidR="00DC6F51">
        <w:t>, (2001) 26 Cal. 4</w:t>
      </w:r>
      <w:r w:rsidR="00DC6F51" w:rsidRPr="00DC6F51">
        <w:rPr>
          <w:vertAlign w:val="superscript"/>
        </w:rPr>
        <w:t>th</w:t>
      </w:r>
      <w:r w:rsidR="00DC6F51">
        <w:t xml:space="preserve"> 703</w:t>
      </w:r>
      <w:r w:rsidR="00DC6F51">
        <w:rPr>
          <w:rFonts w:eastAsiaTheme="minorHAnsi"/>
        </w:rPr>
        <w:t xml:space="preserve"> is misplaced </w:t>
      </w:r>
      <w:r w:rsidR="006A5B61">
        <w:rPr>
          <w:rFonts w:eastAsiaTheme="minorHAnsi"/>
        </w:rPr>
        <w:t xml:space="preserve">since that matter involved misfeasance, </w:t>
      </w:r>
      <w:r w:rsidR="009E7667">
        <w:rPr>
          <w:rFonts w:eastAsiaTheme="minorHAnsi"/>
        </w:rPr>
        <w:t xml:space="preserve">or the creation of the peril, </w:t>
      </w:r>
      <w:r w:rsidR="006A5B61">
        <w:rPr>
          <w:rFonts w:eastAsiaTheme="minorHAnsi"/>
        </w:rPr>
        <w:t xml:space="preserve">specifically, the </w:t>
      </w:r>
      <w:r w:rsidR="009E7667">
        <w:rPr>
          <w:rFonts w:eastAsiaTheme="minorHAnsi"/>
        </w:rPr>
        <w:t xml:space="preserve">officer’s </w:t>
      </w:r>
      <w:r w:rsidR="006A5B61">
        <w:rPr>
          <w:rFonts w:eastAsiaTheme="minorHAnsi"/>
        </w:rPr>
        <w:t>directing of the driver to stop in a center median of the freeway where they were later struck by a truck.</w:t>
      </w:r>
      <w:r w:rsidR="009E7667">
        <w:rPr>
          <w:rFonts w:eastAsiaTheme="minorHAnsi"/>
        </w:rPr>
        <w:t xml:space="preserve">  (</w:t>
      </w:r>
      <w:r w:rsidR="009E7667">
        <w:rPr>
          <w:rFonts w:eastAsiaTheme="minorHAnsi"/>
          <w:u w:val="single"/>
        </w:rPr>
        <w:t>Id.</w:t>
      </w:r>
      <w:r w:rsidR="009E7667">
        <w:rPr>
          <w:rFonts w:eastAsiaTheme="minorHAnsi"/>
        </w:rPr>
        <w:t xml:space="preserve"> at 716-17.)</w:t>
      </w:r>
      <w:r w:rsidR="00E30221">
        <w:rPr>
          <w:rFonts w:eastAsiaTheme="minorHAnsi"/>
        </w:rPr>
        <w:t xml:space="preserve">  The facts submitted by Plaintiff do not support the conclusion that Defendants created </w:t>
      </w:r>
      <w:r w:rsidR="00D61881">
        <w:rPr>
          <w:rFonts w:eastAsiaTheme="minorHAnsi"/>
        </w:rPr>
        <w:t>the peril (</w:t>
      </w:r>
      <w:proofErr w:type="gramStart"/>
      <w:r w:rsidR="00D61881">
        <w:rPr>
          <w:rFonts w:eastAsiaTheme="minorHAnsi"/>
        </w:rPr>
        <w:t>i.e.</w:t>
      </w:r>
      <w:proofErr w:type="gramEnd"/>
      <w:r w:rsidR="00D61881">
        <w:rPr>
          <w:rFonts w:eastAsiaTheme="minorHAnsi"/>
        </w:rPr>
        <w:t xml:space="preserve"> Jackson), but at most, </w:t>
      </w:r>
      <w:r w:rsidR="00243641">
        <w:rPr>
          <w:rFonts w:eastAsiaTheme="minorHAnsi"/>
        </w:rPr>
        <w:t xml:space="preserve">after Plaintiff and Jackson had </w:t>
      </w:r>
      <w:r w:rsidR="00F16BEC">
        <w:rPr>
          <w:rFonts w:eastAsiaTheme="minorHAnsi"/>
        </w:rPr>
        <w:t>connected</w:t>
      </w:r>
      <w:r w:rsidR="009201EB">
        <w:rPr>
          <w:rFonts w:eastAsiaTheme="minorHAnsi"/>
        </w:rPr>
        <w:t xml:space="preserve"> (UF 14-17 and 19-21)</w:t>
      </w:r>
      <w:r w:rsidR="00767B39">
        <w:rPr>
          <w:rFonts w:eastAsiaTheme="minorHAnsi"/>
        </w:rPr>
        <w:t xml:space="preserve">, and </w:t>
      </w:r>
      <w:r w:rsidR="000439CB">
        <w:rPr>
          <w:rFonts w:eastAsiaTheme="minorHAnsi"/>
        </w:rPr>
        <w:t>after Plaintiff was first molested by Jackson (UF 22-23)</w:t>
      </w:r>
      <w:r w:rsidR="00F16BEC">
        <w:rPr>
          <w:rFonts w:eastAsiaTheme="minorHAnsi"/>
        </w:rPr>
        <w:t xml:space="preserve">, </w:t>
      </w:r>
      <w:r w:rsidR="000439CB">
        <w:rPr>
          <w:rFonts w:eastAsiaTheme="minorHAnsi"/>
        </w:rPr>
        <w:t xml:space="preserve">Defendants </w:t>
      </w:r>
      <w:r w:rsidR="00F16BEC">
        <w:rPr>
          <w:rFonts w:eastAsiaTheme="minorHAnsi"/>
        </w:rPr>
        <w:t>provided transportation, security and similar services.  (PMF 25-28</w:t>
      </w:r>
      <w:r w:rsidR="00342DEC">
        <w:rPr>
          <w:rFonts w:eastAsiaTheme="minorHAnsi"/>
        </w:rPr>
        <w:t xml:space="preserve"> and 51-56</w:t>
      </w:r>
      <w:r w:rsidR="00F16BEC">
        <w:rPr>
          <w:rFonts w:eastAsiaTheme="minorHAnsi"/>
        </w:rPr>
        <w:t>.)</w:t>
      </w:r>
      <w:r w:rsidR="00E14F37">
        <w:rPr>
          <w:rFonts w:eastAsiaTheme="minorHAnsi"/>
        </w:rPr>
        <w:t xml:space="preserve">  </w:t>
      </w:r>
    </w:p>
    <w:p w14:paraId="0304CFAA" w14:textId="6A9F5ECF" w:rsidR="00FF55AD" w:rsidRDefault="00FF55AD" w:rsidP="00CE0F18">
      <w:pPr>
        <w:autoSpaceDE w:val="0"/>
        <w:autoSpaceDN w:val="0"/>
        <w:adjustRightInd w:val="0"/>
        <w:ind w:firstLine="720"/>
        <w:rPr>
          <w:rFonts w:eastAsiaTheme="minorHAnsi"/>
        </w:rPr>
      </w:pPr>
    </w:p>
    <w:p w14:paraId="2F08EB43" w14:textId="355BAC30" w:rsidR="00DC5B8A" w:rsidRPr="009A0CBA" w:rsidRDefault="005A6593" w:rsidP="00CE0F18">
      <w:pPr>
        <w:autoSpaceDE w:val="0"/>
        <w:autoSpaceDN w:val="0"/>
        <w:adjustRightInd w:val="0"/>
        <w:ind w:firstLine="720"/>
        <w:rPr>
          <w:rFonts w:eastAsiaTheme="minorHAnsi"/>
        </w:rPr>
      </w:pPr>
      <w:r>
        <w:t>There is no evidence supporting Plaintiff’s contention that Defendants exercised control over Jackson</w:t>
      </w:r>
      <w:r w:rsidR="00EE34DA">
        <w:t xml:space="preserve">.  The evidence </w:t>
      </w:r>
      <w:r w:rsidR="00FE4415">
        <w:t xml:space="preserve">further </w:t>
      </w:r>
      <w:r w:rsidR="00EE34DA">
        <w:t>demonstrates that Defendants had no</w:t>
      </w:r>
      <w:r>
        <w:t xml:space="preserve"> legal ability to control Jackson</w:t>
      </w:r>
      <w:r w:rsidR="00826443">
        <w:t xml:space="preserve">, because Jackson had </w:t>
      </w:r>
      <w:r>
        <w:t>complete and total ownership of the corporate defendants. Without control</w:t>
      </w:r>
      <w:r w:rsidR="00826443">
        <w:t>,</w:t>
      </w:r>
      <w:r w:rsidR="00FE4415">
        <w:t xml:space="preserve"> there is no </w:t>
      </w:r>
      <w:r w:rsidR="00366458">
        <w:t xml:space="preserve">special relationship or duty that exists between Defendants and Plaintiff.  </w:t>
      </w:r>
      <w:r w:rsidR="00B5647E">
        <w:t xml:space="preserve">In addition, there is no evidence of misfeasance by Defendants.  </w:t>
      </w:r>
      <w:r w:rsidR="00CE0F18">
        <w:t xml:space="preserve">Thus, </w:t>
      </w:r>
      <w:r w:rsidR="001217E1" w:rsidRPr="009461A3">
        <w:t xml:space="preserve">Plaintiff’s negligence claims </w:t>
      </w:r>
      <w:proofErr w:type="gramStart"/>
      <w:r w:rsidR="001217E1" w:rsidRPr="009461A3">
        <w:t>fail</w:t>
      </w:r>
      <w:proofErr w:type="gramEnd"/>
      <w:r w:rsidR="001217E1" w:rsidRPr="009461A3">
        <w:t xml:space="preserve"> and Defendants are entitled to summary </w:t>
      </w:r>
      <w:r w:rsidR="005842CD" w:rsidRPr="009461A3">
        <w:t>adjudication</w:t>
      </w:r>
      <w:r w:rsidR="001217E1" w:rsidRPr="009461A3">
        <w:t xml:space="preserve"> on the</w:t>
      </w:r>
      <w:r w:rsidR="004C1BDD">
        <w:t xml:space="preserve"> second through fifth causes of action.</w:t>
      </w:r>
      <w:r w:rsidR="00714A86">
        <w:t xml:space="preserve">  </w:t>
      </w:r>
    </w:p>
    <w:bookmarkEnd w:id="1"/>
    <w:p w14:paraId="2CF58825" w14:textId="77777777" w:rsidR="00FD6FDD" w:rsidRPr="009776BC" w:rsidRDefault="00FD6FDD" w:rsidP="00FD6FDD">
      <w:pPr>
        <w:pStyle w:val="Heading3"/>
        <w:rPr>
          <w:highlight w:val="yellow"/>
          <w:u w:val="single"/>
        </w:rPr>
      </w:pPr>
      <w:r>
        <w:t xml:space="preserve">First Cause of Action: </w:t>
      </w:r>
      <w:r w:rsidRPr="009776BC">
        <w:t xml:space="preserve">Intentional </w:t>
      </w:r>
      <w:r>
        <w:t>I</w:t>
      </w:r>
      <w:r w:rsidRPr="009776BC">
        <w:t xml:space="preserve">nfliction of </w:t>
      </w:r>
      <w:r>
        <w:t>E</w:t>
      </w:r>
      <w:r w:rsidRPr="009776BC">
        <w:t xml:space="preserve">motional </w:t>
      </w:r>
      <w:r>
        <w:t>D</w:t>
      </w:r>
      <w:r w:rsidRPr="009776BC">
        <w:t>istress</w:t>
      </w:r>
    </w:p>
    <w:p w14:paraId="6274CDE1" w14:textId="77777777" w:rsidR="00FD6FDD" w:rsidRDefault="00FD6FDD" w:rsidP="00FD6FDD">
      <w:pPr>
        <w:ind w:firstLine="720"/>
      </w:pPr>
    </w:p>
    <w:p w14:paraId="2F8FFFA1" w14:textId="2300CEBB" w:rsidR="00FD6FDD" w:rsidRDefault="00FD6FDD" w:rsidP="00FD6FDD">
      <w:pPr>
        <w:ind w:firstLine="720"/>
      </w:pPr>
      <w:r w:rsidRPr="00E07901">
        <w:t xml:space="preserve">Defendants </w:t>
      </w:r>
      <w:r>
        <w:t xml:space="preserve">argue that they are entitled to summary adjudication on </w:t>
      </w:r>
      <w:r w:rsidRPr="00E07901">
        <w:t xml:space="preserve">the first cause of action for </w:t>
      </w:r>
      <w:r>
        <w:t>intentional infliction of emotional distress (“IIED”)</w:t>
      </w:r>
      <w:r w:rsidR="00CE0F18">
        <w:t xml:space="preserve"> because </w:t>
      </w:r>
      <w:r>
        <w:t xml:space="preserve">Plaintiff cannot </w:t>
      </w:r>
      <w:r w:rsidR="00CE0F18">
        <w:t xml:space="preserve">demonstrate </w:t>
      </w:r>
      <w:r>
        <w:t>“</w:t>
      </w:r>
      <w:r w:rsidRPr="00E07901">
        <w:t>extreme and outrageous conduct</w:t>
      </w:r>
      <w:r>
        <w:t>”</w:t>
      </w:r>
      <w:r w:rsidRPr="00E07901">
        <w:t xml:space="preserve"> by </w:t>
      </w:r>
      <w:r w:rsidR="00CE0F18">
        <w:t>D</w:t>
      </w:r>
      <w:r w:rsidRPr="00E07901">
        <w:t>efendant</w:t>
      </w:r>
      <w:r>
        <w:t xml:space="preserve">s.  </w:t>
      </w:r>
      <w:r w:rsidR="00CE0F18">
        <w:t xml:space="preserve">In support of this position, </w:t>
      </w:r>
      <w:r>
        <w:t>Defendants point to paragraphs 88 and 89 in the fourth amended complaint and argue that there is nothing outrageous about a sole shareholder</w:t>
      </w:r>
      <w:r w:rsidR="00CE0F18">
        <w:t>, in this case Jackson,</w:t>
      </w:r>
      <w:r>
        <w:t xml:space="preserve"> holding a position of authority that permits that person to conduct his own business affairs.  Defendants also point to evidence that contradicts Plaintiff’s allegations in paragraph 88.  Defendants argue that they did not put Jackson in positions of authority and that the evidence shows that Jackson created and had ultimate control over the corporations </w:t>
      </w:r>
      <w:proofErr w:type="gramStart"/>
      <w:r>
        <w:t>as a result of</w:t>
      </w:r>
      <w:proofErr w:type="gramEnd"/>
      <w:r>
        <w:t xml:space="preserve"> being the sole shareholder.  (UF 7, 9, 45, 49, 50, 54.) </w:t>
      </w:r>
      <w:r w:rsidR="004803FE">
        <w:t xml:space="preserve"> </w:t>
      </w:r>
      <w:r>
        <w:t xml:space="preserve">Defendants </w:t>
      </w:r>
      <w:r w:rsidR="004803FE">
        <w:t>further</w:t>
      </w:r>
      <w:r>
        <w:t xml:space="preserve"> argue that corporations are not “persons”</w:t>
      </w:r>
      <w:r w:rsidRPr="00EE0325">
        <w:t xml:space="preserve"> </w:t>
      </w:r>
      <w:r>
        <w:t xml:space="preserve">under Code of Civil Procedure section 340.1(a)(1) and cannot be held liable for intentional infliction of emotional distress under that code section, citing </w:t>
      </w:r>
      <w:r w:rsidRPr="00821BE3">
        <w:rPr>
          <w:u w:val="single"/>
        </w:rPr>
        <w:t>Boy Scouts</w:t>
      </w:r>
      <w:r w:rsidR="004803FE">
        <w:rPr>
          <w:u w:val="single"/>
        </w:rPr>
        <w:t xml:space="preserve"> of America National Foundation</w:t>
      </w:r>
      <w:r w:rsidRPr="00821BE3">
        <w:rPr>
          <w:u w:val="single"/>
        </w:rPr>
        <w:t xml:space="preserve"> v. Superior Court</w:t>
      </w:r>
      <w:r>
        <w:t xml:space="preserve"> (2012) 206 Cal.App.4th 428, 445. Defendants also </w:t>
      </w:r>
      <w:r w:rsidR="00AF63DE">
        <w:t>contend</w:t>
      </w:r>
      <w:r>
        <w:t xml:space="preserve"> that the evidence does not </w:t>
      </w:r>
      <w:r>
        <w:lastRenderedPageBreak/>
        <w:t>show that Plaintiff was procured by the corporations. (UF 13-23.). Defendants also argue that they cannot be held vicariously liable for their employee’s torts.</w:t>
      </w:r>
    </w:p>
    <w:p w14:paraId="424E996E" w14:textId="77777777" w:rsidR="00FD6FDD" w:rsidRDefault="00FD6FDD" w:rsidP="00FD6FDD">
      <w:pPr>
        <w:ind w:firstLine="720"/>
      </w:pPr>
    </w:p>
    <w:p w14:paraId="7D5BA3B2" w14:textId="7CD1DC2A" w:rsidR="00FD6FDD" w:rsidRDefault="00FD6FDD" w:rsidP="00FD6FDD">
      <w:pPr>
        <w:ind w:firstLine="720"/>
      </w:pPr>
      <w:r>
        <w:t xml:space="preserve">In opposition, Plaintiff argues that Defendants are liable because </w:t>
      </w:r>
      <w:r w:rsidRPr="00AB6595">
        <w:rPr>
          <w:i/>
          <w:iCs/>
        </w:rPr>
        <w:t>they</w:t>
      </w:r>
      <w:r>
        <w:t xml:space="preserve"> </w:t>
      </w:r>
      <w:r w:rsidRPr="00AB6595">
        <w:rPr>
          <w:i/>
          <w:iCs/>
        </w:rPr>
        <w:t>facilitated</w:t>
      </w:r>
      <w:r>
        <w:t xml:space="preserve"> the abuse</w:t>
      </w:r>
      <w:r w:rsidR="00D6148C">
        <w:t xml:space="preserve"> and procured c</w:t>
      </w:r>
      <w:r w:rsidR="002324DC">
        <w:t>hildren for Jackson</w:t>
      </w:r>
      <w:r>
        <w:t xml:space="preserve">. </w:t>
      </w:r>
      <w:r w:rsidR="002324DC">
        <w:t xml:space="preserve"> </w:t>
      </w:r>
      <w:r>
        <w:t>(</w:t>
      </w:r>
      <w:r w:rsidR="0088759C">
        <w:t xml:space="preserve">Opp. 19-20; </w:t>
      </w:r>
      <w:r>
        <w:t>PMF 24-32</w:t>
      </w:r>
      <w:r w:rsidR="0088759C">
        <w:t xml:space="preserve"> and </w:t>
      </w:r>
      <w:r>
        <w:t xml:space="preserve">39-82.)  </w:t>
      </w:r>
      <w:r w:rsidR="001C5838">
        <w:t>Plaintiff does not argue, or put forth evidence, in support</w:t>
      </w:r>
      <w:r w:rsidR="00CA42F5">
        <w:t xml:space="preserve"> of his complaint’s allegations set forth in paragraphs 88-89</w:t>
      </w:r>
      <w:r w:rsidR="006E609D">
        <w:t xml:space="preserve"> regarding Defendants placing Jackson </w:t>
      </w:r>
      <w:r w:rsidR="00F1037B">
        <w:t>in a position of authority or failing to supervise Jackson</w:t>
      </w:r>
      <w:r w:rsidR="00CA42F5">
        <w:t xml:space="preserve">.  </w:t>
      </w:r>
      <w:r>
        <w:t xml:space="preserve">Plaintiff also argues that an institution can be held liable, </w:t>
      </w:r>
      <w:r w:rsidR="002324DC">
        <w:t>relying upon</w:t>
      </w:r>
      <w:r>
        <w:t xml:space="preserve"> </w:t>
      </w:r>
      <w:r w:rsidRPr="001F02DC">
        <w:rPr>
          <w:u w:val="single"/>
        </w:rPr>
        <w:t xml:space="preserve">Hightower v. Roman Catholic Bishop of Sacramento </w:t>
      </w:r>
      <w:r>
        <w:t>(2006) 142 Cal.App.4th 759.</w:t>
      </w:r>
      <w:r w:rsidR="004803FE">
        <w:t xml:space="preserve">  </w:t>
      </w:r>
      <w:r>
        <w:t xml:space="preserve">In reply, Defendants argue that they cannot be held directly liable under Code of Civil Procedure section 340.1(a)(1) and that such claims fail as matter of law under </w:t>
      </w:r>
      <w:r w:rsidRPr="001A26E4">
        <w:rPr>
          <w:u w:val="single"/>
        </w:rPr>
        <w:t>Boy Scout</w:t>
      </w:r>
      <w:r w:rsidR="00A644E1">
        <w:rPr>
          <w:u w:val="single"/>
        </w:rPr>
        <w:t>s of America</w:t>
      </w:r>
      <w:r>
        <w:t xml:space="preserve">.  </w:t>
      </w:r>
    </w:p>
    <w:p w14:paraId="3FA3CD17" w14:textId="77777777" w:rsidR="00FD6FDD" w:rsidRDefault="00FD6FDD" w:rsidP="00FD6FDD">
      <w:pPr>
        <w:ind w:firstLine="720"/>
      </w:pPr>
    </w:p>
    <w:p w14:paraId="12FFEB5D" w14:textId="5E455B8C" w:rsidR="00A12488" w:rsidRDefault="004803FE" w:rsidP="00BC57F6">
      <w:pPr>
        <w:ind w:firstLine="720"/>
      </w:pPr>
      <w:r>
        <w:t>I</w:t>
      </w:r>
      <w:r w:rsidR="00FD6FDD">
        <w:t xml:space="preserve">n </w:t>
      </w:r>
      <w:r w:rsidR="00FD6FDD" w:rsidRPr="00682EC4">
        <w:rPr>
          <w:u w:val="single"/>
        </w:rPr>
        <w:t>Boy Scouts of America</w:t>
      </w:r>
      <w:r>
        <w:t xml:space="preserve">, </w:t>
      </w:r>
      <w:r w:rsidR="00483D2E">
        <w:t>t</w:t>
      </w:r>
      <w:r>
        <w:t>he Court of Appeal i</w:t>
      </w:r>
      <w:r w:rsidR="00FD6FDD" w:rsidRPr="002D32F4">
        <w:t xml:space="preserve">n the context of the statute of limitations rejected liability for </w:t>
      </w:r>
      <w:r>
        <w:t>IIED</w:t>
      </w:r>
      <w:r w:rsidR="00FD6FDD">
        <w:t xml:space="preserve"> for a corporation under </w:t>
      </w:r>
      <w:r w:rsidR="00057237">
        <w:t>s</w:t>
      </w:r>
      <w:r w:rsidR="00463196">
        <w:t xml:space="preserve">ection </w:t>
      </w:r>
      <w:r w:rsidR="00FD6FDD">
        <w:t>340.1(a)(</w:t>
      </w:r>
      <w:r w:rsidR="00FD6FDD" w:rsidRPr="009461A3">
        <w:t>1).  (</w:t>
      </w:r>
      <w:r w:rsidR="00FD6FDD" w:rsidRPr="009461A3">
        <w:rPr>
          <w:u w:val="single"/>
        </w:rPr>
        <w:t>Boy Scouts of America</w:t>
      </w:r>
      <w:r>
        <w:t xml:space="preserve">, </w:t>
      </w:r>
      <w:r w:rsidR="00FD6FDD" w:rsidRPr="009461A3">
        <w:t xml:space="preserve">206 Cal.App.4th </w:t>
      </w:r>
      <w:r>
        <w:t>at</w:t>
      </w:r>
      <w:r w:rsidR="00FD6FDD" w:rsidRPr="009461A3">
        <w:t xml:space="preserve"> 444-45.)  The Court explained, “Even assuming that plaintiffs' action was brought against the Boy Scouts</w:t>
      </w:r>
      <w:r w:rsidR="00FD6FDD">
        <w:t xml:space="preserve"> in the capacity of perpetrators (whether as aiders and abettors or as child procurers under Penal Code section 266j), the Boy Scouts remain, as alleged in the complaint, corporate entities to which subdivision (a)(1) of section 340.1 does not apply.” (</w:t>
      </w:r>
      <w:r w:rsidR="00FD6FDD">
        <w:rPr>
          <w:u w:val="single"/>
        </w:rPr>
        <w:t>Id.</w:t>
      </w:r>
      <w:r w:rsidR="00FD6FDD">
        <w:t xml:space="preserve"> at 445; </w:t>
      </w:r>
      <w:r w:rsidR="00FD6FDD" w:rsidRPr="005B4188">
        <w:rPr>
          <w:u w:val="single"/>
        </w:rPr>
        <w:t>see</w:t>
      </w:r>
      <w:r w:rsidR="00FD6FDD">
        <w:t xml:space="preserve"> </w:t>
      </w:r>
      <w:r w:rsidR="00FD6FDD" w:rsidRPr="005B4188">
        <w:rPr>
          <w:u w:val="single"/>
        </w:rPr>
        <w:t>also</w:t>
      </w:r>
      <w:r w:rsidR="00FD6FDD">
        <w:t xml:space="preserve"> Pen. Code, § 266j [“Any person who intentionally gives, transports, provides, or makes available, or who offers to give, transport, provide, or make available to another person, a child under the age of 16 for the purpose of any lewd or lascivious act as defined in Section 288, or who causes, induces, or persuades a child under the age of 16 to engage in such an act with another person, is guilty of a felony and shall be imprisoned in the state prison for a term of three, six, or eight years, and by a fine not to exceed fifteen thousand dollars ($15</w:t>
      </w:r>
      <w:r w:rsidR="00FD6FDD" w:rsidRPr="00A50CC5">
        <w:t>,000).”])  The Court reason</w:t>
      </w:r>
      <w:r w:rsidR="00FD6FDD">
        <w:t>ed</w:t>
      </w:r>
      <w:r w:rsidR="00FD6FDD" w:rsidRPr="00A50CC5">
        <w:t xml:space="preserve"> that 340.1(a)(1) did not apply to the Boy Scouts because the legislature omitted entit</w:t>
      </w:r>
      <w:r w:rsidR="00381740">
        <w:t>ies</w:t>
      </w:r>
      <w:r w:rsidR="00FD6FDD">
        <w:t xml:space="preserve"> from that subdivision</w:t>
      </w:r>
      <w:r w:rsidR="00A61763">
        <w:t xml:space="preserve"> -- “[a] ‘person’ for purposes of subdivision (a)(1) may not be defined to include an entity defendant. [Such] interpretation is confirmed by the legislative history of section 340.1, subdivisions (a)(1)</w:t>
      </w:r>
      <w:proofErr w:type="gramStart"/>
      <w:r w:rsidR="00A61763">
        <w:t>–(</w:t>
      </w:r>
      <w:proofErr w:type="gramEnd"/>
      <w:r w:rsidR="00A61763">
        <w:t>3) and (b)(1).”  (</w:t>
      </w:r>
      <w:r w:rsidR="004558F0">
        <w:rPr>
          <w:u w:val="single"/>
        </w:rPr>
        <w:t>Id.</w:t>
      </w:r>
      <w:r w:rsidR="00A61763">
        <w:t xml:space="preserve"> </w:t>
      </w:r>
      <w:r w:rsidR="004558F0">
        <w:t>at</w:t>
      </w:r>
      <w:r w:rsidR="00A61763">
        <w:t xml:space="preserve"> 447.)</w:t>
      </w:r>
      <w:r w:rsidR="00132A59">
        <w:t xml:space="preserve">  While Plaintiff relies upon</w:t>
      </w:r>
      <w:r w:rsidR="00A61763">
        <w:t xml:space="preserve"> </w:t>
      </w:r>
      <w:r w:rsidR="00132A59" w:rsidRPr="001F02DC">
        <w:rPr>
          <w:u w:val="single"/>
        </w:rPr>
        <w:t>Hightower</w:t>
      </w:r>
      <w:r w:rsidR="00132A59">
        <w:t>, 142 Cal.App.4th 75</w:t>
      </w:r>
      <w:r w:rsidR="003E6AF2">
        <w:t>9</w:t>
      </w:r>
      <w:r w:rsidR="007C7929">
        <w:t>, that matter involved</w:t>
      </w:r>
      <w:r w:rsidR="00463196">
        <w:t xml:space="preserve"> section</w:t>
      </w:r>
      <w:r w:rsidR="007C7929">
        <w:t xml:space="preserve"> 340.1</w:t>
      </w:r>
      <w:r w:rsidR="00057237">
        <w:t>’s</w:t>
      </w:r>
      <w:r w:rsidR="007C7929">
        <w:t xml:space="preserve"> limitations period, and the delayed discovery rule</w:t>
      </w:r>
      <w:r w:rsidR="00910721">
        <w:t xml:space="preserve"> and not the entity exclusion of </w:t>
      </w:r>
      <w:r w:rsidR="00057237">
        <w:t xml:space="preserve">section </w:t>
      </w:r>
      <w:r w:rsidR="00910721">
        <w:t>340.1</w:t>
      </w:r>
      <w:r w:rsidR="007C7929">
        <w:t xml:space="preserve">.  </w:t>
      </w:r>
      <w:r w:rsidR="007E442F" w:rsidRPr="001F02DC">
        <w:rPr>
          <w:u w:val="single"/>
        </w:rPr>
        <w:t>Hightower</w:t>
      </w:r>
      <w:r w:rsidR="007E442F">
        <w:t>, 142 Cal.App.4th at 768.</w:t>
      </w:r>
      <w:r w:rsidR="00A12488">
        <w:t xml:space="preserve"> </w:t>
      </w:r>
    </w:p>
    <w:p w14:paraId="31C47D4A" w14:textId="77777777" w:rsidR="00FD6FDD" w:rsidRDefault="00FD6FDD" w:rsidP="00FD6FDD"/>
    <w:p w14:paraId="5A074B2F" w14:textId="77777777" w:rsidR="00FD6FDD" w:rsidRDefault="00FD6FDD" w:rsidP="00FD6FDD">
      <w:r>
        <w:tab/>
        <w:t xml:space="preserve">Since Plaintiff admits that he is attempting to hold Defendants directly liable under a theory of procurement, </w:t>
      </w:r>
      <w:proofErr w:type="gramStart"/>
      <w:r>
        <w:t>i.e.</w:t>
      </w:r>
      <w:proofErr w:type="gramEnd"/>
      <w:r>
        <w:t xml:space="preserve"> direct liability for sexual abuse, and since such claims are not available against entities, Defendants are entitled to summary adjudication on this claim. </w:t>
      </w:r>
    </w:p>
    <w:p w14:paraId="52B99DC8" w14:textId="459F71E5" w:rsidR="008B3073" w:rsidRPr="006E694C" w:rsidRDefault="008B3073" w:rsidP="006E694C">
      <w:pPr>
        <w:pStyle w:val="Heading3"/>
      </w:pPr>
      <w:r w:rsidRPr="006E694C">
        <w:t>Sixth Cause of Action: Breach of Fiduciary Duty</w:t>
      </w:r>
    </w:p>
    <w:p w14:paraId="5AF9E1A7" w14:textId="77777777" w:rsidR="00C128D6" w:rsidRDefault="00C128D6" w:rsidP="008B3073">
      <w:pPr>
        <w:ind w:firstLine="720"/>
      </w:pPr>
    </w:p>
    <w:p w14:paraId="5F191550" w14:textId="2CB6CD98" w:rsidR="004C7118" w:rsidRDefault="008B3073" w:rsidP="008B3073">
      <w:pPr>
        <w:ind w:firstLine="720"/>
      </w:pPr>
      <w:r w:rsidRPr="009776BC">
        <w:t xml:space="preserve">Defendants </w:t>
      </w:r>
      <w:r w:rsidR="00803E3F">
        <w:t xml:space="preserve">argue that they are entitled to summary </w:t>
      </w:r>
      <w:r w:rsidR="004803FE">
        <w:t>adjudication</w:t>
      </w:r>
      <w:r w:rsidR="00803E3F">
        <w:t xml:space="preserve"> on the sixth cause of action</w:t>
      </w:r>
      <w:r w:rsidR="004803FE">
        <w:t xml:space="preserve"> because</w:t>
      </w:r>
      <w:r w:rsidR="006E1994">
        <w:t xml:space="preserve"> ther</w:t>
      </w:r>
      <w:r w:rsidR="00822DE1">
        <w:t>e</w:t>
      </w:r>
      <w:r w:rsidR="006E1994">
        <w:t xml:space="preserve"> is no triable issue of material fact </w:t>
      </w:r>
      <w:r w:rsidR="004803FE">
        <w:t xml:space="preserve">as to whether </w:t>
      </w:r>
      <w:r w:rsidR="006E1994">
        <w:t xml:space="preserve">a fiduciary </w:t>
      </w:r>
      <w:r w:rsidR="009C61ED">
        <w:t xml:space="preserve">relationship </w:t>
      </w:r>
      <w:r w:rsidR="006E1994">
        <w:t>between Plaintiff and Defendants</w:t>
      </w:r>
      <w:r w:rsidR="00E60597">
        <w:t xml:space="preserve"> </w:t>
      </w:r>
      <w:r w:rsidR="004803FE">
        <w:t xml:space="preserve">existed </w:t>
      </w:r>
      <w:r w:rsidR="00E60597">
        <w:t xml:space="preserve">or </w:t>
      </w:r>
      <w:r w:rsidR="004803FE">
        <w:t>whether those</w:t>
      </w:r>
      <w:r w:rsidR="00E60597">
        <w:t xml:space="preserve"> fiduciary duties were breached.</w:t>
      </w:r>
    </w:p>
    <w:p w14:paraId="732C3811" w14:textId="7D0E9926" w:rsidR="008B3073" w:rsidRDefault="00803E3F" w:rsidP="008B3073">
      <w:pPr>
        <w:ind w:firstLine="720"/>
      </w:pPr>
      <w:r>
        <w:t xml:space="preserve"> </w:t>
      </w:r>
    </w:p>
    <w:p w14:paraId="5C3BEC75" w14:textId="77777777" w:rsidR="00A4009E" w:rsidRDefault="00ED497C" w:rsidP="00A4009E">
      <w:pPr>
        <w:ind w:firstLine="720"/>
      </w:pPr>
      <w:r>
        <w:t>“Whether a fiduciary duty exists is generally a question of law. [Citation.]” (</w:t>
      </w:r>
      <w:proofErr w:type="spellStart"/>
      <w:r w:rsidRPr="00ED497C">
        <w:rPr>
          <w:u w:val="single"/>
        </w:rPr>
        <w:t>Amtower</w:t>
      </w:r>
      <w:proofErr w:type="spellEnd"/>
      <w:r w:rsidRPr="00ED497C">
        <w:rPr>
          <w:u w:val="single"/>
        </w:rPr>
        <w:t xml:space="preserve"> v. Photon Dynamics, Inc.</w:t>
      </w:r>
      <w:r>
        <w:t xml:space="preserve"> (2008) 158 Cal.App.4th 1582, 1599, 71 Cal.Rptr.3d 361.)</w:t>
      </w:r>
      <w:r w:rsidR="005C6300">
        <w:t xml:space="preserve">  </w:t>
      </w:r>
      <w:r w:rsidR="008B3073">
        <w:t xml:space="preserve">A fiduciary relationship is created when a party either (1) knowingly undertakes to act on behalf and for the benefit of another, or (2) </w:t>
      </w:r>
      <w:proofErr w:type="gramStart"/>
      <w:r w:rsidR="008B3073">
        <w:t>enters into</w:t>
      </w:r>
      <w:proofErr w:type="gramEnd"/>
      <w:r w:rsidR="008B3073">
        <w:t xml:space="preserve"> a relationship which imposes that undertaking as a matter of law. </w:t>
      </w:r>
      <w:r w:rsidR="00AC698D">
        <w:t>(</w:t>
      </w:r>
      <w:r w:rsidR="008B3073" w:rsidRPr="00892D21">
        <w:rPr>
          <w:u w:val="single"/>
        </w:rPr>
        <w:t>City of Hope Nat. Med. Ctr. v. Genentech, Inc.</w:t>
      </w:r>
      <w:r w:rsidR="008B3073">
        <w:t>, (2008) 43 Cal.4th 375, 386 (2008).</w:t>
      </w:r>
      <w:r w:rsidR="00AC698D">
        <w:t>)</w:t>
      </w:r>
      <w:r w:rsidR="00A4009E">
        <w:t xml:space="preserve">  </w:t>
      </w:r>
      <w:r w:rsidR="00A4009E" w:rsidRPr="009776BC">
        <w:t>“In general, employment-type relationships are not fiduciary relationships.  (</w:t>
      </w:r>
      <w:r w:rsidR="00A4009E" w:rsidRPr="009776BC">
        <w:rPr>
          <w:u w:val="single"/>
        </w:rPr>
        <w:t xml:space="preserve">Amid v. Hawthorne </w:t>
      </w:r>
      <w:r w:rsidR="00A4009E" w:rsidRPr="009776BC">
        <w:rPr>
          <w:u w:val="single"/>
        </w:rPr>
        <w:lastRenderedPageBreak/>
        <w:t>Community Medical Group, Inc.</w:t>
      </w:r>
      <w:r w:rsidR="00A4009E" w:rsidRPr="009776BC">
        <w:t xml:space="preserve"> (1989) 212 Cal.App.3d 1383, 1391</w:t>
      </w:r>
      <w:r w:rsidR="00A4009E">
        <w:t>.</w:t>
      </w:r>
      <w:r w:rsidR="00A4009E" w:rsidRPr="009776BC">
        <w:t xml:space="preserve">) </w:t>
      </w:r>
      <w:r w:rsidR="00A4009E">
        <w:t xml:space="preserve"> </w:t>
      </w:r>
      <w:r w:rsidR="00A4009E" w:rsidRPr="009776BC">
        <w:t>In the absence of a fiduciary relationship, there can be no breach of fiduciary duty as a matter of law. (</w:t>
      </w:r>
      <w:r w:rsidR="00A4009E" w:rsidRPr="009776BC">
        <w:rPr>
          <w:u w:val="single"/>
        </w:rPr>
        <w:t>O'Byrne v. Santa Monica-UCLA Medical Center</w:t>
      </w:r>
      <w:r w:rsidR="00A4009E" w:rsidRPr="009776BC">
        <w:t xml:space="preserve"> (2001) 94 Cal.App.4th 797, 811–812.)</w:t>
      </w:r>
      <w:r w:rsidR="00A4009E">
        <w:t xml:space="preserve">  </w:t>
      </w:r>
    </w:p>
    <w:p w14:paraId="138405C9" w14:textId="77777777" w:rsidR="00A4009E" w:rsidRDefault="00A4009E" w:rsidP="00CB3385">
      <w:pPr>
        <w:ind w:firstLine="720"/>
      </w:pPr>
    </w:p>
    <w:p w14:paraId="197A6D03" w14:textId="4E31AFB9" w:rsidR="006C01FA" w:rsidRDefault="00135AAE" w:rsidP="00CB3385">
      <w:pPr>
        <w:ind w:firstLine="720"/>
      </w:pPr>
      <w:r>
        <w:t xml:space="preserve">Defendants argue that there is no evidence that Defendants </w:t>
      </w:r>
      <w:r w:rsidR="004803FE">
        <w:t xml:space="preserve">either undertook an act or </w:t>
      </w:r>
      <w:proofErr w:type="gramStart"/>
      <w:r w:rsidR="004803FE">
        <w:t>entered into</w:t>
      </w:r>
      <w:proofErr w:type="gramEnd"/>
      <w:r w:rsidR="004803FE">
        <w:t xml:space="preserve"> a relationship that would impose such a duty</w:t>
      </w:r>
      <w:r w:rsidR="008E0B27">
        <w:t xml:space="preserve">.  </w:t>
      </w:r>
      <w:r w:rsidR="007B1B37">
        <w:t xml:space="preserve">Defendants argue that the evidence </w:t>
      </w:r>
      <w:r w:rsidR="004803FE">
        <w:t>demonstrates</w:t>
      </w:r>
      <w:r w:rsidR="007B1B37">
        <w:t xml:space="preserve"> that there were two </w:t>
      </w:r>
      <w:r w:rsidR="007B1B37" w:rsidRPr="008E0B27">
        <w:rPr>
          <w:i/>
          <w:iCs/>
        </w:rPr>
        <w:t>potential</w:t>
      </w:r>
      <w:r w:rsidR="007B1B37">
        <w:t xml:space="preserve"> relationships that Plaintiff had with Defendants.  Robson appeared in three music videos for Jackson</w:t>
      </w:r>
      <w:r w:rsidR="00FF7F63">
        <w:t xml:space="preserve">, and </w:t>
      </w:r>
      <w:r w:rsidR="007B1B37">
        <w:t xml:space="preserve">Robson was part of a rap group that released an album on a label created by MJJ Ventures. </w:t>
      </w:r>
      <w:r w:rsidR="0030025E">
        <w:t xml:space="preserve">(UF 60 – 61.) </w:t>
      </w:r>
      <w:r w:rsidR="00391CA1">
        <w:t xml:space="preserve"> Defendants argue that this sort of relationship, </w:t>
      </w:r>
      <w:r w:rsidR="00E87767">
        <w:t xml:space="preserve">performer – studio/record company are not fiduciary in nature citing </w:t>
      </w:r>
      <w:r w:rsidR="00E87767" w:rsidRPr="002F758E">
        <w:rPr>
          <w:u w:val="single"/>
        </w:rPr>
        <w:t>Wolf v. Superior Court</w:t>
      </w:r>
      <w:r w:rsidR="002F758E">
        <w:t xml:space="preserve"> (2003) 107 Cal.App.4th 25</w:t>
      </w:r>
      <w:r w:rsidR="00344C10">
        <w:t xml:space="preserve">.  Defendants also argue that there is no evidence that Plaintiff was placed under the </w:t>
      </w:r>
      <w:r w:rsidR="00F7337B">
        <w:t xml:space="preserve">care and supervision of either corporation.  Defendants </w:t>
      </w:r>
      <w:r w:rsidR="00526282">
        <w:t>contend</w:t>
      </w:r>
      <w:r w:rsidR="00F7337B">
        <w:t xml:space="preserve"> that it is undisputed that the corporations were not </w:t>
      </w:r>
      <w:proofErr w:type="gramStart"/>
      <w:r w:rsidR="004C79C8">
        <w:t>child</w:t>
      </w:r>
      <w:r w:rsidR="00A8430F">
        <w:t xml:space="preserve"> </w:t>
      </w:r>
      <w:r w:rsidR="004C79C8">
        <w:t>care</w:t>
      </w:r>
      <w:proofErr w:type="gramEnd"/>
      <w:r w:rsidR="004C79C8">
        <w:t xml:space="preserve"> businesses</w:t>
      </w:r>
      <w:r w:rsidR="002F2565">
        <w:t xml:space="preserve">. </w:t>
      </w:r>
      <w:r w:rsidR="00FB029B">
        <w:t xml:space="preserve">(UF 63-64.). </w:t>
      </w:r>
    </w:p>
    <w:p w14:paraId="7DA3AE52" w14:textId="77777777" w:rsidR="00D65A1D" w:rsidRDefault="00D65A1D" w:rsidP="00CB3385">
      <w:pPr>
        <w:ind w:firstLine="720"/>
      </w:pPr>
    </w:p>
    <w:p w14:paraId="22AC70AF" w14:textId="7E3612CC" w:rsidR="006C01FA" w:rsidRDefault="00D1040B" w:rsidP="00CB3385">
      <w:pPr>
        <w:ind w:firstLine="720"/>
      </w:pPr>
      <w:r>
        <w:t xml:space="preserve">In opposition, </w:t>
      </w:r>
      <w:r w:rsidR="00EF6E26">
        <w:t>Plaintiff</w:t>
      </w:r>
      <w:r>
        <w:t xml:space="preserve"> argues that as a minor</w:t>
      </w:r>
      <w:r w:rsidR="001B6CFE">
        <w:t xml:space="preserve"> employee, he </w:t>
      </w:r>
      <w:proofErr w:type="gramStart"/>
      <w:r w:rsidR="001B6CFE">
        <w:t>entered into</w:t>
      </w:r>
      <w:proofErr w:type="gramEnd"/>
      <w:r w:rsidR="001B6CFE">
        <w:t xml:space="preserve"> a confidential and trusting </w:t>
      </w:r>
      <w:r w:rsidR="00BD2C37">
        <w:t xml:space="preserve">relationship with </w:t>
      </w:r>
      <w:r w:rsidR="00BD2C37" w:rsidRPr="006C01FA">
        <w:rPr>
          <w:i/>
          <w:iCs/>
        </w:rPr>
        <w:t>Jackson</w:t>
      </w:r>
      <w:r w:rsidR="00BD2C37">
        <w:t xml:space="preserve">.  Plaintiff also argues that </w:t>
      </w:r>
      <w:r w:rsidR="00261CE3">
        <w:t>Defendants had physical custody of Plaintiff through Jackson.</w:t>
      </w:r>
      <w:r w:rsidR="006521F8">
        <w:t xml:space="preserve">  </w:t>
      </w:r>
      <w:r w:rsidR="00E85B84">
        <w:t xml:space="preserve">Plaintiff </w:t>
      </w:r>
      <w:r w:rsidR="004803FE">
        <w:t xml:space="preserve">contends </w:t>
      </w:r>
      <w:r w:rsidR="00F67D4E">
        <w:t xml:space="preserve">Defendants </w:t>
      </w:r>
      <w:r w:rsidR="004803FE">
        <w:t xml:space="preserve">were </w:t>
      </w:r>
      <w:proofErr w:type="gramStart"/>
      <w:r w:rsidR="004803FE">
        <w:t>child care</w:t>
      </w:r>
      <w:proofErr w:type="gramEnd"/>
      <w:r w:rsidR="004803FE">
        <w:t xml:space="preserve"> business</w:t>
      </w:r>
      <w:r w:rsidR="00F67D4E">
        <w:t>es</w:t>
      </w:r>
      <w:r w:rsidR="004803FE">
        <w:t xml:space="preserve">.  </w:t>
      </w:r>
      <w:r w:rsidR="00735226">
        <w:t xml:space="preserve">In reply, Defendants argue that there is no evidence that Plaintiff was in a confidential relationship with Defendants individually apart from Jackson.  </w:t>
      </w:r>
      <w:r w:rsidR="00D2367E">
        <w:t xml:space="preserve">Defendants argue that the evidence shows that the relationship with Jackson arose </w:t>
      </w:r>
      <w:r w:rsidR="005D6F84">
        <w:t>independent of the corporations</w:t>
      </w:r>
      <w:r w:rsidR="000A587D">
        <w:t xml:space="preserve">, and prior to </w:t>
      </w:r>
      <w:r w:rsidR="00680F22">
        <w:t>Plaintiff’s</w:t>
      </w:r>
      <w:r w:rsidR="000A587D">
        <w:t xml:space="preserve"> employment</w:t>
      </w:r>
      <w:r w:rsidR="005D6F84">
        <w:t>.</w:t>
      </w:r>
      <w:r w:rsidR="0079751B">
        <w:t xml:space="preserve"> (UF 13-23</w:t>
      </w:r>
      <w:r w:rsidR="000A587D">
        <w:t xml:space="preserve">, </w:t>
      </w:r>
      <w:r w:rsidR="0079751B">
        <w:t>31</w:t>
      </w:r>
      <w:r w:rsidR="005A5EBC">
        <w:t xml:space="preserve">, 33, </w:t>
      </w:r>
      <w:r w:rsidR="00CF5C2D">
        <w:t>34.)</w:t>
      </w:r>
      <w:r w:rsidR="00F90D6B">
        <w:t xml:space="preserve">  </w:t>
      </w:r>
    </w:p>
    <w:p w14:paraId="579A2BB6" w14:textId="77777777" w:rsidR="006C01FA" w:rsidRDefault="006C01FA" w:rsidP="00CB3385">
      <w:pPr>
        <w:ind w:firstLine="720"/>
      </w:pPr>
    </w:p>
    <w:p w14:paraId="695D921C" w14:textId="3DB9C5D6" w:rsidR="00CD3E11" w:rsidRDefault="004803FE" w:rsidP="00CB3385">
      <w:pPr>
        <w:ind w:firstLine="720"/>
      </w:pPr>
      <w:r>
        <w:t xml:space="preserve">Once again, the issue for the Court is whether there are any disputed facts that could potentially give rise to the creation of a fiduciary duty.  </w:t>
      </w:r>
      <w:r w:rsidR="00F90D6B">
        <w:t xml:space="preserve">Here, </w:t>
      </w:r>
      <w:r w:rsidR="00D659E2">
        <w:t xml:space="preserve">there is no evidence </w:t>
      </w:r>
      <w:r w:rsidR="008064B7">
        <w:t xml:space="preserve">that Plaintiff was in a trusting relationship with </w:t>
      </w:r>
      <w:r w:rsidR="0072646E">
        <w:t>the individual corporate Defendants, even if there is evidence of such a relationship with Jackson.</w:t>
      </w:r>
      <w:r w:rsidR="00CD3E11">
        <w:t xml:space="preserve"> </w:t>
      </w:r>
      <w:r w:rsidR="00483B34">
        <w:t xml:space="preserve"> (See PMF </w:t>
      </w:r>
      <w:r w:rsidR="00222D62">
        <w:t>48-56 (concerning Jackson only)</w:t>
      </w:r>
      <w:r w:rsidR="008B4B75">
        <w:t>.)</w:t>
      </w:r>
      <w:r w:rsidR="00CD3E11">
        <w:t xml:space="preserve"> </w:t>
      </w:r>
      <w:r w:rsidR="008B4B75">
        <w:t xml:space="preserve"> </w:t>
      </w:r>
      <w:r w:rsidR="00EE2088">
        <w:t xml:space="preserve">Plaintiff further </w:t>
      </w:r>
      <w:r w:rsidR="00590B07">
        <w:t xml:space="preserve">argues that </w:t>
      </w:r>
      <w:r w:rsidR="005E58D1">
        <w:t xml:space="preserve">Defendants and Jackson had physical custody of Plaintiff, who was a minor.  </w:t>
      </w:r>
      <w:r w:rsidR="00EE2088" w:rsidRPr="009776BC">
        <w:rPr>
          <w:color w:val="000000"/>
        </w:rPr>
        <w:t>Plaintiff</w:t>
      </w:r>
      <w:r w:rsidR="00E33CB7">
        <w:rPr>
          <w:color w:val="000000"/>
        </w:rPr>
        <w:t>, however,</w:t>
      </w:r>
      <w:r w:rsidR="00EE2088" w:rsidRPr="009776BC">
        <w:rPr>
          <w:color w:val="000000"/>
        </w:rPr>
        <w:t xml:space="preserve"> has not alleged any facts </w:t>
      </w:r>
      <w:r w:rsidR="00EE2088">
        <w:rPr>
          <w:color w:val="000000"/>
        </w:rPr>
        <w:t xml:space="preserve">demonstrating </w:t>
      </w:r>
      <w:r w:rsidR="00EE2088" w:rsidRPr="009776BC">
        <w:rPr>
          <w:color w:val="000000"/>
        </w:rPr>
        <w:t>that Defendants had a duty to control the conduct of Plaintiff</w:t>
      </w:r>
      <w:r w:rsidR="00EE2088">
        <w:rPr>
          <w:color w:val="000000"/>
        </w:rPr>
        <w:t xml:space="preserve"> as a parent would</w:t>
      </w:r>
      <w:r w:rsidR="0001705C">
        <w:rPr>
          <w:color w:val="000000"/>
        </w:rPr>
        <w:t xml:space="preserve"> or that Defendants had physical custody</w:t>
      </w:r>
      <w:r w:rsidR="003A2DF6">
        <w:rPr>
          <w:color w:val="000000"/>
        </w:rPr>
        <w:t xml:space="preserve"> of Plaintiff</w:t>
      </w:r>
      <w:r w:rsidR="00EE2088" w:rsidRPr="009776BC">
        <w:rPr>
          <w:color w:val="000000"/>
        </w:rPr>
        <w:t>. (</w:t>
      </w:r>
      <w:r w:rsidR="00EE2088" w:rsidRPr="00E33CB7">
        <w:rPr>
          <w:color w:val="000000"/>
          <w:u w:val="single"/>
        </w:rPr>
        <w:t>See</w:t>
      </w:r>
      <w:r w:rsidR="00EE2088" w:rsidRPr="009776BC">
        <w:rPr>
          <w:color w:val="000000"/>
        </w:rPr>
        <w:t xml:space="preserve"> </w:t>
      </w:r>
      <w:proofErr w:type="spellStart"/>
      <w:r w:rsidR="00EE2088" w:rsidRPr="009776BC">
        <w:rPr>
          <w:color w:val="000000"/>
          <w:u w:val="single"/>
        </w:rPr>
        <w:t>Poncher</w:t>
      </w:r>
      <w:proofErr w:type="spellEnd"/>
      <w:r w:rsidR="00EE2088" w:rsidRPr="009776BC">
        <w:rPr>
          <w:color w:val="000000"/>
          <w:u w:val="single"/>
        </w:rPr>
        <w:t xml:space="preserve"> v. Brackett</w:t>
      </w:r>
      <w:r w:rsidR="00EE2088" w:rsidRPr="009776BC">
        <w:rPr>
          <w:color w:val="000000"/>
        </w:rPr>
        <w:t xml:space="preserve"> (1966) 246 Cal.App.2d 769, 773–774</w:t>
      </w:r>
      <w:r w:rsidR="00EE2088">
        <w:rPr>
          <w:color w:val="000000"/>
        </w:rPr>
        <w:t xml:space="preserve"> (raw allegations that parents stood in relation of </w:t>
      </w:r>
      <w:r w:rsidR="00EE2088">
        <w:rPr>
          <w:i/>
          <w:color w:val="000000"/>
        </w:rPr>
        <w:t>loco parentis</w:t>
      </w:r>
      <w:r w:rsidR="00EE2088">
        <w:rPr>
          <w:color w:val="000000"/>
        </w:rPr>
        <w:t xml:space="preserve"> insufficient as a matter of law</w:t>
      </w:r>
      <w:r w:rsidR="00EE2088" w:rsidRPr="009776BC">
        <w:rPr>
          <w:color w:val="000000"/>
        </w:rPr>
        <w:t>.)</w:t>
      </w:r>
      <w:r w:rsidR="00EE2088">
        <w:rPr>
          <w:color w:val="000000"/>
        </w:rPr>
        <w:t xml:space="preserve">  </w:t>
      </w:r>
      <w:r w:rsidR="00260D60">
        <w:t xml:space="preserve">Since </w:t>
      </w:r>
      <w:r w:rsidR="004E21AE">
        <w:t xml:space="preserve">the undisputed evidence shows that </w:t>
      </w:r>
      <w:r w:rsidR="00260D60">
        <w:t xml:space="preserve">Plaintiff did not </w:t>
      </w:r>
      <w:proofErr w:type="gramStart"/>
      <w:r w:rsidR="00260D60">
        <w:t>enter into</w:t>
      </w:r>
      <w:proofErr w:type="gramEnd"/>
      <w:r w:rsidR="00260D60">
        <w:t xml:space="preserve"> </w:t>
      </w:r>
      <w:r w:rsidR="002127A2">
        <w:t xml:space="preserve">a relationship with Defendants that would impose a fiduciary duty, Defendants are entitled to </w:t>
      </w:r>
      <w:r w:rsidR="00260D60">
        <w:t xml:space="preserve">summary </w:t>
      </w:r>
      <w:r w:rsidR="002127A2">
        <w:t xml:space="preserve">adjudication on this cause of action.  </w:t>
      </w:r>
    </w:p>
    <w:p w14:paraId="08A34B95" w14:textId="7B974135" w:rsidR="00F26B4B" w:rsidRDefault="00F26B4B" w:rsidP="00CB3385">
      <w:pPr>
        <w:ind w:firstLine="720"/>
      </w:pPr>
    </w:p>
    <w:sectPr w:rsidR="00F26B4B" w:rsidSect="006064F4">
      <w:footerReference w:type="default" r:id="rId11"/>
      <w:pgSz w:w="12240" w:h="15840"/>
      <w:pgMar w:top="10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0B77E" w14:textId="77777777" w:rsidR="000F56B7" w:rsidRDefault="000F56B7" w:rsidP="00F667B1">
      <w:r>
        <w:separator/>
      </w:r>
    </w:p>
  </w:endnote>
  <w:endnote w:type="continuationSeparator" w:id="0">
    <w:p w14:paraId="1EE47126" w14:textId="77777777" w:rsidR="000F56B7" w:rsidRDefault="000F56B7" w:rsidP="00F6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716783"/>
      <w:docPartObj>
        <w:docPartGallery w:val="Page Numbers (Bottom of Page)"/>
        <w:docPartUnique/>
      </w:docPartObj>
    </w:sdtPr>
    <w:sdtEndPr>
      <w:rPr>
        <w:noProof/>
      </w:rPr>
    </w:sdtEndPr>
    <w:sdtContent>
      <w:p w14:paraId="57D163B2" w14:textId="77777777" w:rsidR="00644A6C" w:rsidRDefault="00644A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EA8E37" w14:textId="77777777" w:rsidR="00644A6C" w:rsidRDefault="00644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8A8C7" w14:textId="77777777" w:rsidR="000F56B7" w:rsidRDefault="000F56B7" w:rsidP="00F667B1">
      <w:r>
        <w:separator/>
      </w:r>
    </w:p>
  </w:footnote>
  <w:footnote w:type="continuationSeparator" w:id="0">
    <w:p w14:paraId="55CF0AB7" w14:textId="77777777" w:rsidR="000F56B7" w:rsidRDefault="000F56B7" w:rsidP="00F667B1">
      <w:r>
        <w:continuationSeparator/>
      </w:r>
    </w:p>
  </w:footnote>
  <w:footnote w:id="1">
    <w:p w14:paraId="7F80A0CD" w14:textId="0E96D7B5" w:rsidR="000D2B03" w:rsidRDefault="0095468F">
      <w:pPr>
        <w:pStyle w:val="FootnoteText"/>
      </w:pPr>
      <w:r>
        <w:rPr>
          <w:rStyle w:val="FootnoteReference"/>
        </w:rPr>
        <w:footnoteRef/>
      </w:r>
      <w:r>
        <w:t xml:space="preserve"> The Court notes that Plaintiff included </w:t>
      </w:r>
      <w:r w:rsidR="00200F79">
        <w:t>full deposition transcripts.  California Rules of Court, Rule 3.1116(b) provides, “</w:t>
      </w:r>
      <w:r w:rsidR="00200F79" w:rsidRPr="00200F79">
        <w:t xml:space="preserve">Other than the title page, the exhibit must contain </w:t>
      </w:r>
      <w:r w:rsidR="00200F79" w:rsidRPr="00200F79">
        <w:rPr>
          <w:b/>
          <w:bCs/>
          <w:i/>
          <w:iCs/>
        </w:rPr>
        <w:t>only the relevant pages of the transcript</w:t>
      </w:r>
      <w:r w:rsidR="00200F79" w:rsidRPr="00200F79">
        <w:t>. The original page number of any deposition page must be clearly visible.</w:t>
      </w:r>
      <w:r w:rsidR="00200F79">
        <w:t xml:space="preserve">” (CRC Rule 3.1116(b).) </w:t>
      </w:r>
      <w:r w:rsidR="007B1D43">
        <w:t>Plaintiff does not cite entire depositions</w:t>
      </w:r>
      <w:r w:rsidR="00B7498B">
        <w:t xml:space="preserve">.  Plaintiff </w:t>
      </w:r>
      <w:r w:rsidR="007B1D43">
        <w:t xml:space="preserve">should have only included the portions that </w:t>
      </w:r>
      <w:r w:rsidR="00287E86">
        <w:t>were cited in the opposition</w:t>
      </w:r>
      <w:r w:rsidR="00F707E2">
        <w:t xml:space="preserve">, and should have highlighted the relevant portions in </w:t>
      </w:r>
      <w:r w:rsidR="002D5092">
        <w:t>“</w:t>
      </w:r>
      <w:r w:rsidR="002D5092" w:rsidRPr="002D5092">
        <w:t>a manner that calls attention to the testimony</w:t>
      </w:r>
      <w:r w:rsidR="007D64B9">
        <w:t>.</w:t>
      </w:r>
      <w:r w:rsidR="002D509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363"/>
    <w:multiLevelType w:val="hybridMultilevel"/>
    <w:tmpl w:val="D292DF8A"/>
    <w:lvl w:ilvl="0" w:tplc="4E6632B2">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707496B4">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477322"/>
    <w:multiLevelType w:val="hybridMultilevel"/>
    <w:tmpl w:val="768AF6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BA095A"/>
    <w:multiLevelType w:val="hybridMultilevel"/>
    <w:tmpl w:val="E0860A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843087"/>
    <w:multiLevelType w:val="hybridMultilevel"/>
    <w:tmpl w:val="D292E04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0B97452C"/>
    <w:multiLevelType w:val="hybridMultilevel"/>
    <w:tmpl w:val="D00E4EA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0BCF36D5"/>
    <w:multiLevelType w:val="hybridMultilevel"/>
    <w:tmpl w:val="80549B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AB0ABE"/>
    <w:multiLevelType w:val="hybridMultilevel"/>
    <w:tmpl w:val="F8185DDE"/>
    <w:lvl w:ilvl="0" w:tplc="1F626068">
      <w:start w:val="1"/>
      <w:numFmt w:val="decimal"/>
      <w:lvlText w:val="%1."/>
      <w:lvlJc w:val="left"/>
      <w:pPr>
        <w:ind w:left="720" w:hanging="360"/>
      </w:pPr>
      <w:rPr>
        <w:rFonts w:ascii="TimesNewRoman" w:hAnsi="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AD6396"/>
    <w:multiLevelType w:val="hybridMultilevel"/>
    <w:tmpl w:val="CDD29FD0"/>
    <w:lvl w:ilvl="0" w:tplc="05120150">
      <w:start w:val="1"/>
      <w:numFmt w:val="upperLetter"/>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175F2"/>
    <w:multiLevelType w:val="hybridMultilevel"/>
    <w:tmpl w:val="F004753E"/>
    <w:lvl w:ilvl="0" w:tplc="E69C70BA">
      <w:start w:val="6"/>
      <w:numFmt w:val="decimal"/>
      <w:lvlText w:val="%1."/>
      <w:lvlJc w:val="left"/>
      <w:pPr>
        <w:ind w:left="720" w:hanging="360"/>
      </w:pPr>
      <w:rPr>
        <w:rFonts w:ascii="TimesNewRoman" w:hAnsi="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40590"/>
    <w:multiLevelType w:val="hybridMultilevel"/>
    <w:tmpl w:val="AFC48F92"/>
    <w:lvl w:ilvl="0" w:tplc="4D0EA3C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0E48FF"/>
    <w:multiLevelType w:val="hybridMultilevel"/>
    <w:tmpl w:val="96ACD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710004"/>
    <w:multiLevelType w:val="hybridMultilevel"/>
    <w:tmpl w:val="8F96056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CC66A18"/>
    <w:multiLevelType w:val="hybridMultilevel"/>
    <w:tmpl w:val="AD0C280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0BE1333"/>
    <w:multiLevelType w:val="hybridMultilevel"/>
    <w:tmpl w:val="DB18BB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DC0942"/>
    <w:multiLevelType w:val="hybridMultilevel"/>
    <w:tmpl w:val="BBE6E366"/>
    <w:lvl w:ilvl="0" w:tplc="8182C536">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E34539"/>
    <w:multiLevelType w:val="hybridMultilevel"/>
    <w:tmpl w:val="A144172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1214B82"/>
    <w:multiLevelType w:val="hybridMultilevel"/>
    <w:tmpl w:val="09B26C66"/>
    <w:lvl w:ilvl="0" w:tplc="05120150">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495315"/>
    <w:multiLevelType w:val="hybridMultilevel"/>
    <w:tmpl w:val="040C821E"/>
    <w:lvl w:ilvl="0" w:tplc="14CAFC7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A4720D"/>
    <w:multiLevelType w:val="hybridMultilevel"/>
    <w:tmpl w:val="3C2CF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53B3B"/>
    <w:multiLevelType w:val="hybridMultilevel"/>
    <w:tmpl w:val="F11C6D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897618C"/>
    <w:multiLevelType w:val="hybridMultilevel"/>
    <w:tmpl w:val="E4F638F0"/>
    <w:lvl w:ilvl="0" w:tplc="1006F5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314B6E"/>
    <w:multiLevelType w:val="hybridMultilevel"/>
    <w:tmpl w:val="14CAEB1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F36596D"/>
    <w:multiLevelType w:val="hybridMultilevel"/>
    <w:tmpl w:val="FAE6F0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1775C9C"/>
    <w:multiLevelType w:val="hybridMultilevel"/>
    <w:tmpl w:val="B46AFA58"/>
    <w:lvl w:ilvl="0" w:tplc="B38C7E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48323F"/>
    <w:multiLevelType w:val="hybridMultilevel"/>
    <w:tmpl w:val="B26211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0E5E65"/>
    <w:multiLevelType w:val="hybridMultilevel"/>
    <w:tmpl w:val="B6FC96A0"/>
    <w:lvl w:ilvl="0" w:tplc="9A8462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4"/>
  </w:num>
  <w:num w:numId="3">
    <w:abstractNumId w:val="12"/>
  </w:num>
  <w:num w:numId="4">
    <w:abstractNumId w:val="21"/>
  </w:num>
  <w:num w:numId="5">
    <w:abstractNumId w:val="11"/>
  </w:num>
  <w:num w:numId="6">
    <w:abstractNumId w:val="19"/>
  </w:num>
  <w:num w:numId="7">
    <w:abstractNumId w:val="15"/>
  </w:num>
  <w:num w:numId="8">
    <w:abstractNumId w:val="16"/>
  </w:num>
  <w:num w:numId="9">
    <w:abstractNumId w:val="18"/>
  </w:num>
  <w:num w:numId="10">
    <w:abstractNumId w:val="1"/>
  </w:num>
  <w:num w:numId="11">
    <w:abstractNumId w:val="13"/>
  </w:num>
  <w:num w:numId="12">
    <w:abstractNumId w:val="0"/>
  </w:num>
  <w:num w:numId="13">
    <w:abstractNumId w:val="23"/>
  </w:num>
  <w:num w:numId="14">
    <w:abstractNumId w:val="25"/>
  </w:num>
  <w:num w:numId="15">
    <w:abstractNumId w:val="9"/>
  </w:num>
  <w:num w:numId="16">
    <w:abstractNumId w:val="20"/>
  </w:num>
  <w:num w:numId="17">
    <w:abstractNumId w:val="2"/>
  </w:num>
  <w:num w:numId="18">
    <w:abstractNumId w:val="14"/>
  </w:num>
  <w:num w:numId="19">
    <w:abstractNumId w:val="5"/>
  </w:num>
  <w:num w:numId="20">
    <w:abstractNumId w:val="4"/>
  </w:num>
  <w:num w:numId="21">
    <w:abstractNumId w:val="3"/>
  </w:num>
  <w:num w:numId="22">
    <w:abstractNumId w:val="17"/>
  </w:num>
  <w:num w:numId="23">
    <w:abstractNumId w:val="22"/>
  </w:num>
  <w:num w:numId="24">
    <w:abstractNumId w:val="10"/>
  </w:num>
  <w:num w:numId="25">
    <w:abstractNumId w:val="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5C"/>
    <w:rsid w:val="0000087C"/>
    <w:rsid w:val="000035D6"/>
    <w:rsid w:val="000036D6"/>
    <w:rsid w:val="00003789"/>
    <w:rsid w:val="00010B2F"/>
    <w:rsid w:val="00010CE6"/>
    <w:rsid w:val="000110AC"/>
    <w:rsid w:val="00012079"/>
    <w:rsid w:val="0001303C"/>
    <w:rsid w:val="00015166"/>
    <w:rsid w:val="0001705C"/>
    <w:rsid w:val="00017373"/>
    <w:rsid w:val="00020034"/>
    <w:rsid w:val="000204C9"/>
    <w:rsid w:val="000210E2"/>
    <w:rsid w:val="00021279"/>
    <w:rsid w:val="00024187"/>
    <w:rsid w:val="00030562"/>
    <w:rsid w:val="00031072"/>
    <w:rsid w:val="00033C5C"/>
    <w:rsid w:val="0004192F"/>
    <w:rsid w:val="0004308B"/>
    <w:rsid w:val="000439CB"/>
    <w:rsid w:val="00044E23"/>
    <w:rsid w:val="00045803"/>
    <w:rsid w:val="000469B7"/>
    <w:rsid w:val="00046EBF"/>
    <w:rsid w:val="000506CB"/>
    <w:rsid w:val="00051B46"/>
    <w:rsid w:val="0005205A"/>
    <w:rsid w:val="000549C7"/>
    <w:rsid w:val="00054A30"/>
    <w:rsid w:val="00055107"/>
    <w:rsid w:val="00056C4A"/>
    <w:rsid w:val="00057237"/>
    <w:rsid w:val="000575EB"/>
    <w:rsid w:val="000576FC"/>
    <w:rsid w:val="00062478"/>
    <w:rsid w:val="00062C61"/>
    <w:rsid w:val="0006429B"/>
    <w:rsid w:val="00067FA7"/>
    <w:rsid w:val="00070467"/>
    <w:rsid w:val="00070B1E"/>
    <w:rsid w:val="00073635"/>
    <w:rsid w:val="000843AE"/>
    <w:rsid w:val="00084E38"/>
    <w:rsid w:val="00087E85"/>
    <w:rsid w:val="0009317D"/>
    <w:rsid w:val="00093234"/>
    <w:rsid w:val="0009544F"/>
    <w:rsid w:val="000963B8"/>
    <w:rsid w:val="000A4846"/>
    <w:rsid w:val="000A587D"/>
    <w:rsid w:val="000A7059"/>
    <w:rsid w:val="000B0C29"/>
    <w:rsid w:val="000B12F4"/>
    <w:rsid w:val="000B1429"/>
    <w:rsid w:val="000B1C3A"/>
    <w:rsid w:val="000B3F68"/>
    <w:rsid w:val="000B6EC0"/>
    <w:rsid w:val="000C0F62"/>
    <w:rsid w:val="000C20D5"/>
    <w:rsid w:val="000C2EC3"/>
    <w:rsid w:val="000C2EE8"/>
    <w:rsid w:val="000C4D79"/>
    <w:rsid w:val="000C60A7"/>
    <w:rsid w:val="000C77C2"/>
    <w:rsid w:val="000D0E4E"/>
    <w:rsid w:val="000D2B03"/>
    <w:rsid w:val="000D3A5D"/>
    <w:rsid w:val="000D4142"/>
    <w:rsid w:val="000D53DC"/>
    <w:rsid w:val="000D576A"/>
    <w:rsid w:val="000D6542"/>
    <w:rsid w:val="000D6C3A"/>
    <w:rsid w:val="000E338B"/>
    <w:rsid w:val="000E34F9"/>
    <w:rsid w:val="000E455A"/>
    <w:rsid w:val="000F4518"/>
    <w:rsid w:val="000F556B"/>
    <w:rsid w:val="000F56B7"/>
    <w:rsid w:val="000F6EF7"/>
    <w:rsid w:val="000F74FD"/>
    <w:rsid w:val="00100A8A"/>
    <w:rsid w:val="001031EC"/>
    <w:rsid w:val="00104897"/>
    <w:rsid w:val="00111973"/>
    <w:rsid w:val="00120034"/>
    <w:rsid w:val="00121281"/>
    <w:rsid w:val="001217E1"/>
    <w:rsid w:val="00123953"/>
    <w:rsid w:val="001240CF"/>
    <w:rsid w:val="0012531A"/>
    <w:rsid w:val="00126220"/>
    <w:rsid w:val="001264E5"/>
    <w:rsid w:val="00130402"/>
    <w:rsid w:val="00131906"/>
    <w:rsid w:val="001324A1"/>
    <w:rsid w:val="00132A59"/>
    <w:rsid w:val="00135663"/>
    <w:rsid w:val="00135AAE"/>
    <w:rsid w:val="00137C39"/>
    <w:rsid w:val="00143A0C"/>
    <w:rsid w:val="00143CEE"/>
    <w:rsid w:val="0014570C"/>
    <w:rsid w:val="00145E82"/>
    <w:rsid w:val="00147454"/>
    <w:rsid w:val="0015036B"/>
    <w:rsid w:val="00152082"/>
    <w:rsid w:val="00153211"/>
    <w:rsid w:val="0015424D"/>
    <w:rsid w:val="00154F3E"/>
    <w:rsid w:val="001574F8"/>
    <w:rsid w:val="0015779E"/>
    <w:rsid w:val="00161E67"/>
    <w:rsid w:val="00163154"/>
    <w:rsid w:val="001650A2"/>
    <w:rsid w:val="00166437"/>
    <w:rsid w:val="00167BD2"/>
    <w:rsid w:val="0017133F"/>
    <w:rsid w:val="001773E0"/>
    <w:rsid w:val="00177D42"/>
    <w:rsid w:val="00180164"/>
    <w:rsid w:val="0018039A"/>
    <w:rsid w:val="0018263A"/>
    <w:rsid w:val="0018580E"/>
    <w:rsid w:val="00186954"/>
    <w:rsid w:val="00186FEB"/>
    <w:rsid w:val="001879C8"/>
    <w:rsid w:val="00191255"/>
    <w:rsid w:val="00192702"/>
    <w:rsid w:val="00194295"/>
    <w:rsid w:val="001973CD"/>
    <w:rsid w:val="001A26C6"/>
    <w:rsid w:val="001A26E4"/>
    <w:rsid w:val="001A4E2B"/>
    <w:rsid w:val="001A6363"/>
    <w:rsid w:val="001B0400"/>
    <w:rsid w:val="001B3D42"/>
    <w:rsid w:val="001B3EB8"/>
    <w:rsid w:val="001B5194"/>
    <w:rsid w:val="001B5D9D"/>
    <w:rsid w:val="001B6CFE"/>
    <w:rsid w:val="001C250C"/>
    <w:rsid w:val="001C5266"/>
    <w:rsid w:val="001C5838"/>
    <w:rsid w:val="001C78A6"/>
    <w:rsid w:val="001D3473"/>
    <w:rsid w:val="001D4C96"/>
    <w:rsid w:val="001D658E"/>
    <w:rsid w:val="001D6F9E"/>
    <w:rsid w:val="001E1874"/>
    <w:rsid w:val="001E40E0"/>
    <w:rsid w:val="001E4959"/>
    <w:rsid w:val="001E4E7F"/>
    <w:rsid w:val="001E51E4"/>
    <w:rsid w:val="001E75AB"/>
    <w:rsid w:val="001F029E"/>
    <w:rsid w:val="001F02DC"/>
    <w:rsid w:val="001F076C"/>
    <w:rsid w:val="001F39F5"/>
    <w:rsid w:val="001F3BAC"/>
    <w:rsid w:val="001F7540"/>
    <w:rsid w:val="00200F79"/>
    <w:rsid w:val="0020391B"/>
    <w:rsid w:val="0020787D"/>
    <w:rsid w:val="002079AB"/>
    <w:rsid w:val="00211B81"/>
    <w:rsid w:val="002127A2"/>
    <w:rsid w:val="00213497"/>
    <w:rsid w:val="00215576"/>
    <w:rsid w:val="00215BF1"/>
    <w:rsid w:val="00217348"/>
    <w:rsid w:val="0022153B"/>
    <w:rsid w:val="00221EA8"/>
    <w:rsid w:val="00222D62"/>
    <w:rsid w:val="00223D8D"/>
    <w:rsid w:val="00224270"/>
    <w:rsid w:val="002249F7"/>
    <w:rsid w:val="002265CA"/>
    <w:rsid w:val="002269A8"/>
    <w:rsid w:val="00226E36"/>
    <w:rsid w:val="002324DC"/>
    <w:rsid w:val="00233B02"/>
    <w:rsid w:val="002376CE"/>
    <w:rsid w:val="00237746"/>
    <w:rsid w:val="00240D89"/>
    <w:rsid w:val="00241144"/>
    <w:rsid w:val="002417A2"/>
    <w:rsid w:val="00241E4B"/>
    <w:rsid w:val="00243641"/>
    <w:rsid w:val="002438BD"/>
    <w:rsid w:val="00243B62"/>
    <w:rsid w:val="00245DE5"/>
    <w:rsid w:val="00247C18"/>
    <w:rsid w:val="00251907"/>
    <w:rsid w:val="00253CA1"/>
    <w:rsid w:val="00256AD7"/>
    <w:rsid w:val="00260C84"/>
    <w:rsid w:val="00260D60"/>
    <w:rsid w:val="00261CE3"/>
    <w:rsid w:val="0026411A"/>
    <w:rsid w:val="0026411E"/>
    <w:rsid w:val="00266556"/>
    <w:rsid w:val="002666C5"/>
    <w:rsid w:val="00267ADA"/>
    <w:rsid w:val="0027172F"/>
    <w:rsid w:val="002726FB"/>
    <w:rsid w:val="0027313B"/>
    <w:rsid w:val="00275A63"/>
    <w:rsid w:val="00276672"/>
    <w:rsid w:val="0027669B"/>
    <w:rsid w:val="002808FA"/>
    <w:rsid w:val="00280F49"/>
    <w:rsid w:val="00283E60"/>
    <w:rsid w:val="00284977"/>
    <w:rsid w:val="002854D6"/>
    <w:rsid w:val="00286AEF"/>
    <w:rsid w:val="00287E86"/>
    <w:rsid w:val="00292D26"/>
    <w:rsid w:val="00293452"/>
    <w:rsid w:val="00294BAE"/>
    <w:rsid w:val="00295B88"/>
    <w:rsid w:val="002A0509"/>
    <w:rsid w:val="002A0799"/>
    <w:rsid w:val="002A2E1A"/>
    <w:rsid w:val="002A4998"/>
    <w:rsid w:val="002A5DAC"/>
    <w:rsid w:val="002A5FFD"/>
    <w:rsid w:val="002B0EC1"/>
    <w:rsid w:val="002B1579"/>
    <w:rsid w:val="002B2A80"/>
    <w:rsid w:val="002B30EE"/>
    <w:rsid w:val="002B46B8"/>
    <w:rsid w:val="002C2114"/>
    <w:rsid w:val="002C320F"/>
    <w:rsid w:val="002D114D"/>
    <w:rsid w:val="002D32F4"/>
    <w:rsid w:val="002D39F1"/>
    <w:rsid w:val="002D5092"/>
    <w:rsid w:val="002D640D"/>
    <w:rsid w:val="002D79CD"/>
    <w:rsid w:val="002E0242"/>
    <w:rsid w:val="002E1C7D"/>
    <w:rsid w:val="002E4043"/>
    <w:rsid w:val="002F00EF"/>
    <w:rsid w:val="002F2565"/>
    <w:rsid w:val="002F3CFD"/>
    <w:rsid w:val="002F61C5"/>
    <w:rsid w:val="002F758E"/>
    <w:rsid w:val="0030025E"/>
    <w:rsid w:val="00301591"/>
    <w:rsid w:val="00302939"/>
    <w:rsid w:val="00302D65"/>
    <w:rsid w:val="00305753"/>
    <w:rsid w:val="00310049"/>
    <w:rsid w:val="003101AA"/>
    <w:rsid w:val="00310DEF"/>
    <w:rsid w:val="00314298"/>
    <w:rsid w:val="003165E3"/>
    <w:rsid w:val="0032084F"/>
    <w:rsid w:val="00321BF5"/>
    <w:rsid w:val="00323285"/>
    <w:rsid w:val="00326200"/>
    <w:rsid w:val="00330664"/>
    <w:rsid w:val="00331C84"/>
    <w:rsid w:val="00334862"/>
    <w:rsid w:val="0034178A"/>
    <w:rsid w:val="00342DEC"/>
    <w:rsid w:val="0034486B"/>
    <w:rsid w:val="00344C10"/>
    <w:rsid w:val="003457ED"/>
    <w:rsid w:val="0034592A"/>
    <w:rsid w:val="00346A25"/>
    <w:rsid w:val="003539EF"/>
    <w:rsid w:val="00354C4B"/>
    <w:rsid w:val="0035556C"/>
    <w:rsid w:val="003557F1"/>
    <w:rsid w:val="00362BA7"/>
    <w:rsid w:val="0036367D"/>
    <w:rsid w:val="0036494C"/>
    <w:rsid w:val="00366458"/>
    <w:rsid w:val="00374D1C"/>
    <w:rsid w:val="00381740"/>
    <w:rsid w:val="00381A07"/>
    <w:rsid w:val="00386362"/>
    <w:rsid w:val="003916A6"/>
    <w:rsid w:val="00391A35"/>
    <w:rsid w:val="00391CA1"/>
    <w:rsid w:val="00391F25"/>
    <w:rsid w:val="003A12B2"/>
    <w:rsid w:val="003A2DF6"/>
    <w:rsid w:val="003A55B5"/>
    <w:rsid w:val="003A5D8C"/>
    <w:rsid w:val="003A6E75"/>
    <w:rsid w:val="003A756C"/>
    <w:rsid w:val="003B06AE"/>
    <w:rsid w:val="003B13C5"/>
    <w:rsid w:val="003B7932"/>
    <w:rsid w:val="003C02E0"/>
    <w:rsid w:val="003C10D4"/>
    <w:rsid w:val="003C1806"/>
    <w:rsid w:val="003C77CB"/>
    <w:rsid w:val="003D1DAF"/>
    <w:rsid w:val="003D4DD1"/>
    <w:rsid w:val="003D5A61"/>
    <w:rsid w:val="003D5E49"/>
    <w:rsid w:val="003D7397"/>
    <w:rsid w:val="003E2A0B"/>
    <w:rsid w:val="003E3C02"/>
    <w:rsid w:val="003E6AF2"/>
    <w:rsid w:val="003E717D"/>
    <w:rsid w:val="003F03E1"/>
    <w:rsid w:val="003F0893"/>
    <w:rsid w:val="003F4E83"/>
    <w:rsid w:val="003F5251"/>
    <w:rsid w:val="00401461"/>
    <w:rsid w:val="0040796E"/>
    <w:rsid w:val="00413D01"/>
    <w:rsid w:val="00415A29"/>
    <w:rsid w:val="00423EE4"/>
    <w:rsid w:val="004272E8"/>
    <w:rsid w:val="00430656"/>
    <w:rsid w:val="00432BA4"/>
    <w:rsid w:val="004337A3"/>
    <w:rsid w:val="00434706"/>
    <w:rsid w:val="00435311"/>
    <w:rsid w:val="0044026F"/>
    <w:rsid w:val="0044189C"/>
    <w:rsid w:val="00441EBB"/>
    <w:rsid w:val="00442680"/>
    <w:rsid w:val="004439A9"/>
    <w:rsid w:val="00443ADC"/>
    <w:rsid w:val="004475AB"/>
    <w:rsid w:val="00451810"/>
    <w:rsid w:val="00452E9B"/>
    <w:rsid w:val="00453C5A"/>
    <w:rsid w:val="00454383"/>
    <w:rsid w:val="004558F0"/>
    <w:rsid w:val="00457DA9"/>
    <w:rsid w:val="00457EDD"/>
    <w:rsid w:val="00460E84"/>
    <w:rsid w:val="00463196"/>
    <w:rsid w:val="004636EA"/>
    <w:rsid w:val="0047671D"/>
    <w:rsid w:val="004802B1"/>
    <w:rsid w:val="004803FE"/>
    <w:rsid w:val="00480686"/>
    <w:rsid w:val="004818AB"/>
    <w:rsid w:val="00481B57"/>
    <w:rsid w:val="00482613"/>
    <w:rsid w:val="00483281"/>
    <w:rsid w:val="00483B34"/>
    <w:rsid w:val="00483D2E"/>
    <w:rsid w:val="004840A7"/>
    <w:rsid w:val="004843E2"/>
    <w:rsid w:val="00484806"/>
    <w:rsid w:val="004849A8"/>
    <w:rsid w:val="00484CEA"/>
    <w:rsid w:val="00485699"/>
    <w:rsid w:val="00485A48"/>
    <w:rsid w:val="00491B25"/>
    <w:rsid w:val="00493E46"/>
    <w:rsid w:val="004943AC"/>
    <w:rsid w:val="00495290"/>
    <w:rsid w:val="004A08F6"/>
    <w:rsid w:val="004A2924"/>
    <w:rsid w:val="004A334B"/>
    <w:rsid w:val="004A394E"/>
    <w:rsid w:val="004B450C"/>
    <w:rsid w:val="004B4ADA"/>
    <w:rsid w:val="004B4BC5"/>
    <w:rsid w:val="004B5D51"/>
    <w:rsid w:val="004B7BBB"/>
    <w:rsid w:val="004C0C89"/>
    <w:rsid w:val="004C1BDD"/>
    <w:rsid w:val="004C2400"/>
    <w:rsid w:val="004C3011"/>
    <w:rsid w:val="004C4CDD"/>
    <w:rsid w:val="004C504F"/>
    <w:rsid w:val="004C6B6D"/>
    <w:rsid w:val="004C7118"/>
    <w:rsid w:val="004C79C8"/>
    <w:rsid w:val="004C7A98"/>
    <w:rsid w:val="004D05DD"/>
    <w:rsid w:val="004D4339"/>
    <w:rsid w:val="004D57C6"/>
    <w:rsid w:val="004D7625"/>
    <w:rsid w:val="004E21AE"/>
    <w:rsid w:val="004E73C3"/>
    <w:rsid w:val="004E7651"/>
    <w:rsid w:val="004F1C73"/>
    <w:rsid w:val="004F3EDC"/>
    <w:rsid w:val="004F555C"/>
    <w:rsid w:val="004F7516"/>
    <w:rsid w:val="004F7B0A"/>
    <w:rsid w:val="00502E14"/>
    <w:rsid w:val="00503880"/>
    <w:rsid w:val="005049E3"/>
    <w:rsid w:val="0050698F"/>
    <w:rsid w:val="00506F80"/>
    <w:rsid w:val="0051143F"/>
    <w:rsid w:val="00512F73"/>
    <w:rsid w:val="005139B4"/>
    <w:rsid w:val="00514322"/>
    <w:rsid w:val="005145F5"/>
    <w:rsid w:val="00514A78"/>
    <w:rsid w:val="005152C6"/>
    <w:rsid w:val="0051545F"/>
    <w:rsid w:val="0051782C"/>
    <w:rsid w:val="00520240"/>
    <w:rsid w:val="005206F0"/>
    <w:rsid w:val="00522E91"/>
    <w:rsid w:val="00526282"/>
    <w:rsid w:val="0052635B"/>
    <w:rsid w:val="00526AB4"/>
    <w:rsid w:val="00527DDF"/>
    <w:rsid w:val="00527F15"/>
    <w:rsid w:val="00530561"/>
    <w:rsid w:val="00530E6D"/>
    <w:rsid w:val="00531447"/>
    <w:rsid w:val="005331A6"/>
    <w:rsid w:val="00540ABC"/>
    <w:rsid w:val="0054225C"/>
    <w:rsid w:val="00542930"/>
    <w:rsid w:val="00543BEC"/>
    <w:rsid w:val="00543D77"/>
    <w:rsid w:val="00544E2B"/>
    <w:rsid w:val="00545386"/>
    <w:rsid w:val="005457A9"/>
    <w:rsid w:val="00550802"/>
    <w:rsid w:val="0055222A"/>
    <w:rsid w:val="00555092"/>
    <w:rsid w:val="005557F4"/>
    <w:rsid w:val="00561088"/>
    <w:rsid w:val="00562A85"/>
    <w:rsid w:val="0056457F"/>
    <w:rsid w:val="00565A01"/>
    <w:rsid w:val="005668D6"/>
    <w:rsid w:val="00567B65"/>
    <w:rsid w:val="0057249A"/>
    <w:rsid w:val="0057520D"/>
    <w:rsid w:val="00575600"/>
    <w:rsid w:val="00576186"/>
    <w:rsid w:val="005763CE"/>
    <w:rsid w:val="00581CA9"/>
    <w:rsid w:val="005842CD"/>
    <w:rsid w:val="00584774"/>
    <w:rsid w:val="00590B07"/>
    <w:rsid w:val="00590FD9"/>
    <w:rsid w:val="005958CD"/>
    <w:rsid w:val="00596297"/>
    <w:rsid w:val="00596C4B"/>
    <w:rsid w:val="005A078D"/>
    <w:rsid w:val="005A137A"/>
    <w:rsid w:val="005A306F"/>
    <w:rsid w:val="005A4E92"/>
    <w:rsid w:val="005A55FB"/>
    <w:rsid w:val="005A5EBC"/>
    <w:rsid w:val="005A6593"/>
    <w:rsid w:val="005B4188"/>
    <w:rsid w:val="005C10B1"/>
    <w:rsid w:val="005C2B49"/>
    <w:rsid w:val="005C4654"/>
    <w:rsid w:val="005C6300"/>
    <w:rsid w:val="005C7951"/>
    <w:rsid w:val="005D0EB4"/>
    <w:rsid w:val="005D35C7"/>
    <w:rsid w:val="005D6A6F"/>
    <w:rsid w:val="005D6F84"/>
    <w:rsid w:val="005E1E6D"/>
    <w:rsid w:val="005E1EA6"/>
    <w:rsid w:val="005E312A"/>
    <w:rsid w:val="005E58D1"/>
    <w:rsid w:val="005E7DBF"/>
    <w:rsid w:val="005F11DE"/>
    <w:rsid w:val="005F23EF"/>
    <w:rsid w:val="005F2651"/>
    <w:rsid w:val="005F2683"/>
    <w:rsid w:val="005F2E71"/>
    <w:rsid w:val="005F4330"/>
    <w:rsid w:val="005F477D"/>
    <w:rsid w:val="00600554"/>
    <w:rsid w:val="0060132C"/>
    <w:rsid w:val="0060236C"/>
    <w:rsid w:val="006044CF"/>
    <w:rsid w:val="00605745"/>
    <w:rsid w:val="006064F4"/>
    <w:rsid w:val="00611267"/>
    <w:rsid w:val="0061405E"/>
    <w:rsid w:val="0061479E"/>
    <w:rsid w:val="0061609F"/>
    <w:rsid w:val="006165C7"/>
    <w:rsid w:val="006168A8"/>
    <w:rsid w:val="0061751B"/>
    <w:rsid w:val="00627036"/>
    <w:rsid w:val="006272D5"/>
    <w:rsid w:val="00627B2A"/>
    <w:rsid w:val="00630128"/>
    <w:rsid w:val="00632717"/>
    <w:rsid w:val="006336CE"/>
    <w:rsid w:val="00640374"/>
    <w:rsid w:val="00640AAA"/>
    <w:rsid w:val="00641503"/>
    <w:rsid w:val="00641D05"/>
    <w:rsid w:val="00643DF5"/>
    <w:rsid w:val="00644A6C"/>
    <w:rsid w:val="006475BD"/>
    <w:rsid w:val="006521F8"/>
    <w:rsid w:val="00653B13"/>
    <w:rsid w:val="006541A7"/>
    <w:rsid w:val="00655565"/>
    <w:rsid w:val="006567F4"/>
    <w:rsid w:val="00661FC6"/>
    <w:rsid w:val="0066584D"/>
    <w:rsid w:val="006706DB"/>
    <w:rsid w:val="00670FD1"/>
    <w:rsid w:val="0067152C"/>
    <w:rsid w:val="00671E4F"/>
    <w:rsid w:val="00676DAA"/>
    <w:rsid w:val="00677018"/>
    <w:rsid w:val="006777AC"/>
    <w:rsid w:val="00680484"/>
    <w:rsid w:val="00680F22"/>
    <w:rsid w:val="00682EC4"/>
    <w:rsid w:val="006831DA"/>
    <w:rsid w:val="006838B5"/>
    <w:rsid w:val="0068525B"/>
    <w:rsid w:val="0068655A"/>
    <w:rsid w:val="00687238"/>
    <w:rsid w:val="00687282"/>
    <w:rsid w:val="00690D5A"/>
    <w:rsid w:val="006A1F3F"/>
    <w:rsid w:val="006A450E"/>
    <w:rsid w:val="006A4760"/>
    <w:rsid w:val="006A4BA6"/>
    <w:rsid w:val="006A5B61"/>
    <w:rsid w:val="006A64B9"/>
    <w:rsid w:val="006A6CFB"/>
    <w:rsid w:val="006B11AD"/>
    <w:rsid w:val="006B1F88"/>
    <w:rsid w:val="006B27ED"/>
    <w:rsid w:val="006B7C88"/>
    <w:rsid w:val="006C01FA"/>
    <w:rsid w:val="006C219D"/>
    <w:rsid w:val="006C23F0"/>
    <w:rsid w:val="006C4BEC"/>
    <w:rsid w:val="006C4E75"/>
    <w:rsid w:val="006C7423"/>
    <w:rsid w:val="006C77CC"/>
    <w:rsid w:val="006C78F1"/>
    <w:rsid w:val="006D22DB"/>
    <w:rsid w:val="006D4646"/>
    <w:rsid w:val="006D4A34"/>
    <w:rsid w:val="006D52FE"/>
    <w:rsid w:val="006D53EE"/>
    <w:rsid w:val="006D5F30"/>
    <w:rsid w:val="006D5FA1"/>
    <w:rsid w:val="006D62E7"/>
    <w:rsid w:val="006D6E4C"/>
    <w:rsid w:val="006E1994"/>
    <w:rsid w:val="006E1F64"/>
    <w:rsid w:val="006E5989"/>
    <w:rsid w:val="006E609D"/>
    <w:rsid w:val="006E694C"/>
    <w:rsid w:val="006F0D48"/>
    <w:rsid w:val="006F1B42"/>
    <w:rsid w:val="006F241D"/>
    <w:rsid w:val="006F6774"/>
    <w:rsid w:val="0070096B"/>
    <w:rsid w:val="00700AA1"/>
    <w:rsid w:val="007013CE"/>
    <w:rsid w:val="00701700"/>
    <w:rsid w:val="007033C2"/>
    <w:rsid w:val="007048D5"/>
    <w:rsid w:val="00705253"/>
    <w:rsid w:val="007103CE"/>
    <w:rsid w:val="007116B5"/>
    <w:rsid w:val="0071424D"/>
    <w:rsid w:val="007143E6"/>
    <w:rsid w:val="00714A64"/>
    <w:rsid w:val="00714A86"/>
    <w:rsid w:val="00714B36"/>
    <w:rsid w:val="00714C31"/>
    <w:rsid w:val="0071565A"/>
    <w:rsid w:val="00715FC7"/>
    <w:rsid w:val="00716882"/>
    <w:rsid w:val="00716C54"/>
    <w:rsid w:val="00720F6C"/>
    <w:rsid w:val="0072646E"/>
    <w:rsid w:val="00734103"/>
    <w:rsid w:val="00735226"/>
    <w:rsid w:val="007361E8"/>
    <w:rsid w:val="00737A3B"/>
    <w:rsid w:val="00744BDE"/>
    <w:rsid w:val="007456AA"/>
    <w:rsid w:val="00746973"/>
    <w:rsid w:val="007503E8"/>
    <w:rsid w:val="00750499"/>
    <w:rsid w:val="007559D2"/>
    <w:rsid w:val="00755DE0"/>
    <w:rsid w:val="00757E31"/>
    <w:rsid w:val="00757EBC"/>
    <w:rsid w:val="00760F0A"/>
    <w:rsid w:val="007616DB"/>
    <w:rsid w:val="00764E42"/>
    <w:rsid w:val="007654DB"/>
    <w:rsid w:val="00766BED"/>
    <w:rsid w:val="00767A21"/>
    <w:rsid w:val="00767B39"/>
    <w:rsid w:val="00770039"/>
    <w:rsid w:val="00775EDC"/>
    <w:rsid w:val="00775F1F"/>
    <w:rsid w:val="0077609B"/>
    <w:rsid w:val="00782B68"/>
    <w:rsid w:val="0078307B"/>
    <w:rsid w:val="00790168"/>
    <w:rsid w:val="00794106"/>
    <w:rsid w:val="00796133"/>
    <w:rsid w:val="0079751B"/>
    <w:rsid w:val="00797F4A"/>
    <w:rsid w:val="007A16AE"/>
    <w:rsid w:val="007A17BB"/>
    <w:rsid w:val="007A1ECC"/>
    <w:rsid w:val="007A1F83"/>
    <w:rsid w:val="007A1F85"/>
    <w:rsid w:val="007A3E6A"/>
    <w:rsid w:val="007A6B4A"/>
    <w:rsid w:val="007B015B"/>
    <w:rsid w:val="007B0250"/>
    <w:rsid w:val="007B1649"/>
    <w:rsid w:val="007B1B37"/>
    <w:rsid w:val="007B1D43"/>
    <w:rsid w:val="007B1D7B"/>
    <w:rsid w:val="007B37DB"/>
    <w:rsid w:val="007B407D"/>
    <w:rsid w:val="007B5EC0"/>
    <w:rsid w:val="007B71B0"/>
    <w:rsid w:val="007C1B19"/>
    <w:rsid w:val="007C1E30"/>
    <w:rsid w:val="007C3C56"/>
    <w:rsid w:val="007C522A"/>
    <w:rsid w:val="007C7929"/>
    <w:rsid w:val="007D07B4"/>
    <w:rsid w:val="007D2EB4"/>
    <w:rsid w:val="007D32CC"/>
    <w:rsid w:val="007D4081"/>
    <w:rsid w:val="007D5585"/>
    <w:rsid w:val="007D64B9"/>
    <w:rsid w:val="007E1624"/>
    <w:rsid w:val="007E209C"/>
    <w:rsid w:val="007E2450"/>
    <w:rsid w:val="007E3512"/>
    <w:rsid w:val="007E3FFB"/>
    <w:rsid w:val="007E442F"/>
    <w:rsid w:val="007E6064"/>
    <w:rsid w:val="007E68FF"/>
    <w:rsid w:val="007F25CE"/>
    <w:rsid w:val="007F2B18"/>
    <w:rsid w:val="007F3EE6"/>
    <w:rsid w:val="007F62C7"/>
    <w:rsid w:val="007F7AC6"/>
    <w:rsid w:val="00800583"/>
    <w:rsid w:val="008010C0"/>
    <w:rsid w:val="00802BB4"/>
    <w:rsid w:val="00803952"/>
    <w:rsid w:val="00803E3F"/>
    <w:rsid w:val="008064B7"/>
    <w:rsid w:val="0081207F"/>
    <w:rsid w:val="00813763"/>
    <w:rsid w:val="00814447"/>
    <w:rsid w:val="008144FB"/>
    <w:rsid w:val="00814BD9"/>
    <w:rsid w:val="008173CA"/>
    <w:rsid w:val="00820462"/>
    <w:rsid w:val="00821BE3"/>
    <w:rsid w:val="00822DE1"/>
    <w:rsid w:val="0082311D"/>
    <w:rsid w:val="00824502"/>
    <w:rsid w:val="00825F0C"/>
    <w:rsid w:val="00826443"/>
    <w:rsid w:val="00826522"/>
    <w:rsid w:val="008270D6"/>
    <w:rsid w:val="00830FCA"/>
    <w:rsid w:val="00831DB8"/>
    <w:rsid w:val="008335AC"/>
    <w:rsid w:val="0083487C"/>
    <w:rsid w:val="00836C8E"/>
    <w:rsid w:val="0083771D"/>
    <w:rsid w:val="00840F68"/>
    <w:rsid w:val="00842250"/>
    <w:rsid w:val="008433CE"/>
    <w:rsid w:val="00844551"/>
    <w:rsid w:val="00844C11"/>
    <w:rsid w:val="00846892"/>
    <w:rsid w:val="00847D73"/>
    <w:rsid w:val="00850DBE"/>
    <w:rsid w:val="0085594D"/>
    <w:rsid w:val="00862A1F"/>
    <w:rsid w:val="00862B9C"/>
    <w:rsid w:val="00864D48"/>
    <w:rsid w:val="00873105"/>
    <w:rsid w:val="008736B6"/>
    <w:rsid w:val="008749C4"/>
    <w:rsid w:val="00875AFF"/>
    <w:rsid w:val="00875EEF"/>
    <w:rsid w:val="00883351"/>
    <w:rsid w:val="0088341B"/>
    <w:rsid w:val="00885175"/>
    <w:rsid w:val="00885284"/>
    <w:rsid w:val="00885D5C"/>
    <w:rsid w:val="008865E0"/>
    <w:rsid w:val="0088759C"/>
    <w:rsid w:val="008902FE"/>
    <w:rsid w:val="00891A7D"/>
    <w:rsid w:val="00891D15"/>
    <w:rsid w:val="0089224B"/>
    <w:rsid w:val="00892D21"/>
    <w:rsid w:val="00893256"/>
    <w:rsid w:val="008951FD"/>
    <w:rsid w:val="008956BE"/>
    <w:rsid w:val="008967D6"/>
    <w:rsid w:val="008A2624"/>
    <w:rsid w:val="008A49AA"/>
    <w:rsid w:val="008A5DB3"/>
    <w:rsid w:val="008A6025"/>
    <w:rsid w:val="008A763E"/>
    <w:rsid w:val="008A7BD9"/>
    <w:rsid w:val="008B003D"/>
    <w:rsid w:val="008B134C"/>
    <w:rsid w:val="008B2335"/>
    <w:rsid w:val="008B3073"/>
    <w:rsid w:val="008B498D"/>
    <w:rsid w:val="008B4B4E"/>
    <w:rsid w:val="008B4B75"/>
    <w:rsid w:val="008C0ADA"/>
    <w:rsid w:val="008C2D79"/>
    <w:rsid w:val="008C3940"/>
    <w:rsid w:val="008C3A92"/>
    <w:rsid w:val="008C59F9"/>
    <w:rsid w:val="008D0C67"/>
    <w:rsid w:val="008D0FA7"/>
    <w:rsid w:val="008D50C1"/>
    <w:rsid w:val="008D7A09"/>
    <w:rsid w:val="008E0443"/>
    <w:rsid w:val="008E0B27"/>
    <w:rsid w:val="008E0BF8"/>
    <w:rsid w:val="008E0FBA"/>
    <w:rsid w:val="008E641E"/>
    <w:rsid w:val="008E6FA5"/>
    <w:rsid w:val="008F2264"/>
    <w:rsid w:val="008F28D5"/>
    <w:rsid w:val="008F3EDF"/>
    <w:rsid w:val="008F6FA7"/>
    <w:rsid w:val="00901616"/>
    <w:rsid w:val="00906E21"/>
    <w:rsid w:val="00907B64"/>
    <w:rsid w:val="009106CD"/>
    <w:rsid w:val="00910721"/>
    <w:rsid w:val="00910804"/>
    <w:rsid w:val="00912370"/>
    <w:rsid w:val="0091554E"/>
    <w:rsid w:val="009201EB"/>
    <w:rsid w:val="0092121F"/>
    <w:rsid w:val="00923886"/>
    <w:rsid w:val="00924964"/>
    <w:rsid w:val="00925047"/>
    <w:rsid w:val="00925920"/>
    <w:rsid w:val="00927178"/>
    <w:rsid w:val="00932202"/>
    <w:rsid w:val="00932471"/>
    <w:rsid w:val="00941693"/>
    <w:rsid w:val="00942634"/>
    <w:rsid w:val="00942979"/>
    <w:rsid w:val="009438B0"/>
    <w:rsid w:val="00944C36"/>
    <w:rsid w:val="009461A3"/>
    <w:rsid w:val="00951265"/>
    <w:rsid w:val="00951480"/>
    <w:rsid w:val="0095318E"/>
    <w:rsid w:val="00953622"/>
    <w:rsid w:val="00953ECF"/>
    <w:rsid w:val="0095402B"/>
    <w:rsid w:val="009542C9"/>
    <w:rsid w:val="0095468F"/>
    <w:rsid w:val="009553DE"/>
    <w:rsid w:val="00961DBB"/>
    <w:rsid w:val="009628BA"/>
    <w:rsid w:val="00963B61"/>
    <w:rsid w:val="0096466A"/>
    <w:rsid w:val="00966028"/>
    <w:rsid w:val="00970FD3"/>
    <w:rsid w:val="009730C6"/>
    <w:rsid w:val="009774DC"/>
    <w:rsid w:val="009776BC"/>
    <w:rsid w:val="00982045"/>
    <w:rsid w:val="0098224A"/>
    <w:rsid w:val="0098284A"/>
    <w:rsid w:val="00991221"/>
    <w:rsid w:val="009916C9"/>
    <w:rsid w:val="0099270D"/>
    <w:rsid w:val="009A0884"/>
    <w:rsid w:val="009A0CBA"/>
    <w:rsid w:val="009A14EB"/>
    <w:rsid w:val="009A1CAA"/>
    <w:rsid w:val="009A2D14"/>
    <w:rsid w:val="009B01F2"/>
    <w:rsid w:val="009B0FF8"/>
    <w:rsid w:val="009B1967"/>
    <w:rsid w:val="009B1DFF"/>
    <w:rsid w:val="009B2F74"/>
    <w:rsid w:val="009B355C"/>
    <w:rsid w:val="009B4E2E"/>
    <w:rsid w:val="009B54A2"/>
    <w:rsid w:val="009C0653"/>
    <w:rsid w:val="009C16CA"/>
    <w:rsid w:val="009C5F19"/>
    <w:rsid w:val="009C61ED"/>
    <w:rsid w:val="009C69FE"/>
    <w:rsid w:val="009C74CD"/>
    <w:rsid w:val="009D10FE"/>
    <w:rsid w:val="009D34C9"/>
    <w:rsid w:val="009D4A6A"/>
    <w:rsid w:val="009D5A40"/>
    <w:rsid w:val="009D61E8"/>
    <w:rsid w:val="009D709F"/>
    <w:rsid w:val="009E0698"/>
    <w:rsid w:val="009E12D3"/>
    <w:rsid w:val="009E19A3"/>
    <w:rsid w:val="009E2D69"/>
    <w:rsid w:val="009E3A39"/>
    <w:rsid w:val="009E44FA"/>
    <w:rsid w:val="009E4AFA"/>
    <w:rsid w:val="009E5833"/>
    <w:rsid w:val="009E6F82"/>
    <w:rsid w:val="009E6FF6"/>
    <w:rsid w:val="009E7667"/>
    <w:rsid w:val="009F1BE7"/>
    <w:rsid w:val="009F29F2"/>
    <w:rsid w:val="009F418D"/>
    <w:rsid w:val="009F4F32"/>
    <w:rsid w:val="009F61AA"/>
    <w:rsid w:val="00A0055A"/>
    <w:rsid w:val="00A007C9"/>
    <w:rsid w:val="00A01B34"/>
    <w:rsid w:val="00A03F36"/>
    <w:rsid w:val="00A0465F"/>
    <w:rsid w:val="00A04B2D"/>
    <w:rsid w:val="00A062BD"/>
    <w:rsid w:val="00A068D3"/>
    <w:rsid w:val="00A07B9D"/>
    <w:rsid w:val="00A11B42"/>
    <w:rsid w:val="00A12488"/>
    <w:rsid w:val="00A12D72"/>
    <w:rsid w:val="00A13228"/>
    <w:rsid w:val="00A142B7"/>
    <w:rsid w:val="00A17E64"/>
    <w:rsid w:val="00A201DF"/>
    <w:rsid w:val="00A21B6E"/>
    <w:rsid w:val="00A21D1E"/>
    <w:rsid w:val="00A23102"/>
    <w:rsid w:val="00A233BB"/>
    <w:rsid w:val="00A237F9"/>
    <w:rsid w:val="00A242CF"/>
    <w:rsid w:val="00A246BF"/>
    <w:rsid w:val="00A32BB5"/>
    <w:rsid w:val="00A334E8"/>
    <w:rsid w:val="00A36346"/>
    <w:rsid w:val="00A4009E"/>
    <w:rsid w:val="00A40F8D"/>
    <w:rsid w:val="00A4620D"/>
    <w:rsid w:val="00A47BC5"/>
    <w:rsid w:val="00A50CC5"/>
    <w:rsid w:val="00A53808"/>
    <w:rsid w:val="00A53DA2"/>
    <w:rsid w:val="00A61129"/>
    <w:rsid w:val="00A616ED"/>
    <w:rsid w:val="00A61763"/>
    <w:rsid w:val="00A644E1"/>
    <w:rsid w:val="00A70084"/>
    <w:rsid w:val="00A706F7"/>
    <w:rsid w:val="00A74F01"/>
    <w:rsid w:val="00A76CC1"/>
    <w:rsid w:val="00A779E3"/>
    <w:rsid w:val="00A77EFE"/>
    <w:rsid w:val="00A805FC"/>
    <w:rsid w:val="00A81C4D"/>
    <w:rsid w:val="00A8430F"/>
    <w:rsid w:val="00A850EF"/>
    <w:rsid w:val="00A85525"/>
    <w:rsid w:val="00A86512"/>
    <w:rsid w:val="00A866AC"/>
    <w:rsid w:val="00A90290"/>
    <w:rsid w:val="00A90C81"/>
    <w:rsid w:val="00A91591"/>
    <w:rsid w:val="00A93825"/>
    <w:rsid w:val="00A97C33"/>
    <w:rsid w:val="00AA0361"/>
    <w:rsid w:val="00AA09A5"/>
    <w:rsid w:val="00AA36C2"/>
    <w:rsid w:val="00AA37D8"/>
    <w:rsid w:val="00AA4002"/>
    <w:rsid w:val="00AA43C9"/>
    <w:rsid w:val="00AB27C0"/>
    <w:rsid w:val="00AB3529"/>
    <w:rsid w:val="00AB3F4C"/>
    <w:rsid w:val="00AB4965"/>
    <w:rsid w:val="00AB6595"/>
    <w:rsid w:val="00AB709A"/>
    <w:rsid w:val="00AC0933"/>
    <w:rsid w:val="00AC2F08"/>
    <w:rsid w:val="00AC3FEF"/>
    <w:rsid w:val="00AC5F30"/>
    <w:rsid w:val="00AC6392"/>
    <w:rsid w:val="00AC698D"/>
    <w:rsid w:val="00AC7B45"/>
    <w:rsid w:val="00AD46C1"/>
    <w:rsid w:val="00AD4BC2"/>
    <w:rsid w:val="00AD65C7"/>
    <w:rsid w:val="00AE0A14"/>
    <w:rsid w:val="00AE13F2"/>
    <w:rsid w:val="00AE238D"/>
    <w:rsid w:val="00AE28FE"/>
    <w:rsid w:val="00AE29BB"/>
    <w:rsid w:val="00AF09E6"/>
    <w:rsid w:val="00AF220E"/>
    <w:rsid w:val="00AF2DDE"/>
    <w:rsid w:val="00AF3177"/>
    <w:rsid w:val="00AF3E7B"/>
    <w:rsid w:val="00AF49A0"/>
    <w:rsid w:val="00AF5324"/>
    <w:rsid w:val="00AF6376"/>
    <w:rsid w:val="00AF63DE"/>
    <w:rsid w:val="00AF67B1"/>
    <w:rsid w:val="00AF76E5"/>
    <w:rsid w:val="00B0002D"/>
    <w:rsid w:val="00B02F4A"/>
    <w:rsid w:val="00B04EF2"/>
    <w:rsid w:val="00B064A6"/>
    <w:rsid w:val="00B06EF9"/>
    <w:rsid w:val="00B07374"/>
    <w:rsid w:val="00B077A2"/>
    <w:rsid w:val="00B078A7"/>
    <w:rsid w:val="00B112C4"/>
    <w:rsid w:val="00B12343"/>
    <w:rsid w:val="00B12F6F"/>
    <w:rsid w:val="00B140D2"/>
    <w:rsid w:val="00B14E12"/>
    <w:rsid w:val="00B16BCA"/>
    <w:rsid w:val="00B21773"/>
    <w:rsid w:val="00B223E1"/>
    <w:rsid w:val="00B23C6C"/>
    <w:rsid w:val="00B27575"/>
    <w:rsid w:val="00B30984"/>
    <w:rsid w:val="00B325F1"/>
    <w:rsid w:val="00B33D9B"/>
    <w:rsid w:val="00B34C40"/>
    <w:rsid w:val="00B352CC"/>
    <w:rsid w:val="00B36C2A"/>
    <w:rsid w:val="00B37850"/>
    <w:rsid w:val="00B37C02"/>
    <w:rsid w:val="00B457E1"/>
    <w:rsid w:val="00B45F5D"/>
    <w:rsid w:val="00B46F0C"/>
    <w:rsid w:val="00B5467B"/>
    <w:rsid w:val="00B5647E"/>
    <w:rsid w:val="00B61B19"/>
    <w:rsid w:val="00B6370A"/>
    <w:rsid w:val="00B655AB"/>
    <w:rsid w:val="00B65B9F"/>
    <w:rsid w:val="00B65D00"/>
    <w:rsid w:val="00B71784"/>
    <w:rsid w:val="00B723B7"/>
    <w:rsid w:val="00B73156"/>
    <w:rsid w:val="00B738C3"/>
    <w:rsid w:val="00B73B69"/>
    <w:rsid w:val="00B73DB3"/>
    <w:rsid w:val="00B7498B"/>
    <w:rsid w:val="00B74AF2"/>
    <w:rsid w:val="00B75B6A"/>
    <w:rsid w:val="00B77D25"/>
    <w:rsid w:val="00B80732"/>
    <w:rsid w:val="00B813A8"/>
    <w:rsid w:val="00B836DB"/>
    <w:rsid w:val="00B855FB"/>
    <w:rsid w:val="00B87470"/>
    <w:rsid w:val="00B87DAD"/>
    <w:rsid w:val="00B93AF0"/>
    <w:rsid w:val="00BA7488"/>
    <w:rsid w:val="00BB14B9"/>
    <w:rsid w:val="00BB166A"/>
    <w:rsid w:val="00BB16BC"/>
    <w:rsid w:val="00BB2079"/>
    <w:rsid w:val="00BB3029"/>
    <w:rsid w:val="00BB7318"/>
    <w:rsid w:val="00BC0C52"/>
    <w:rsid w:val="00BC2163"/>
    <w:rsid w:val="00BC2CF1"/>
    <w:rsid w:val="00BC4722"/>
    <w:rsid w:val="00BC4FCC"/>
    <w:rsid w:val="00BC5449"/>
    <w:rsid w:val="00BC57F6"/>
    <w:rsid w:val="00BD28B1"/>
    <w:rsid w:val="00BD2C37"/>
    <w:rsid w:val="00BD3660"/>
    <w:rsid w:val="00BE12FF"/>
    <w:rsid w:val="00BE1BA3"/>
    <w:rsid w:val="00BF0E8A"/>
    <w:rsid w:val="00BF3246"/>
    <w:rsid w:val="00BF3E89"/>
    <w:rsid w:val="00BF4059"/>
    <w:rsid w:val="00BF4843"/>
    <w:rsid w:val="00BF6743"/>
    <w:rsid w:val="00C01551"/>
    <w:rsid w:val="00C03CBF"/>
    <w:rsid w:val="00C06FEE"/>
    <w:rsid w:val="00C078E3"/>
    <w:rsid w:val="00C10C73"/>
    <w:rsid w:val="00C128D6"/>
    <w:rsid w:val="00C14A39"/>
    <w:rsid w:val="00C20B13"/>
    <w:rsid w:val="00C20F42"/>
    <w:rsid w:val="00C22CB2"/>
    <w:rsid w:val="00C24948"/>
    <w:rsid w:val="00C258D6"/>
    <w:rsid w:val="00C25E41"/>
    <w:rsid w:val="00C261B0"/>
    <w:rsid w:val="00C26724"/>
    <w:rsid w:val="00C26C2F"/>
    <w:rsid w:val="00C33DF0"/>
    <w:rsid w:val="00C3470D"/>
    <w:rsid w:val="00C3596A"/>
    <w:rsid w:val="00C3608A"/>
    <w:rsid w:val="00C37741"/>
    <w:rsid w:val="00C42691"/>
    <w:rsid w:val="00C44538"/>
    <w:rsid w:val="00C45145"/>
    <w:rsid w:val="00C453A6"/>
    <w:rsid w:val="00C47EB0"/>
    <w:rsid w:val="00C5001B"/>
    <w:rsid w:val="00C50239"/>
    <w:rsid w:val="00C51495"/>
    <w:rsid w:val="00C538AD"/>
    <w:rsid w:val="00C539FD"/>
    <w:rsid w:val="00C54D26"/>
    <w:rsid w:val="00C57374"/>
    <w:rsid w:val="00C60D51"/>
    <w:rsid w:val="00C61246"/>
    <w:rsid w:val="00C617C1"/>
    <w:rsid w:val="00C62A97"/>
    <w:rsid w:val="00C64BFB"/>
    <w:rsid w:val="00C706C6"/>
    <w:rsid w:val="00C70D57"/>
    <w:rsid w:val="00C72F96"/>
    <w:rsid w:val="00C75A9F"/>
    <w:rsid w:val="00C76876"/>
    <w:rsid w:val="00C77C71"/>
    <w:rsid w:val="00C80C4F"/>
    <w:rsid w:val="00C80E10"/>
    <w:rsid w:val="00C81773"/>
    <w:rsid w:val="00C81B4F"/>
    <w:rsid w:val="00C8388C"/>
    <w:rsid w:val="00C85960"/>
    <w:rsid w:val="00C86C0E"/>
    <w:rsid w:val="00C878AD"/>
    <w:rsid w:val="00C87DAA"/>
    <w:rsid w:val="00C945D3"/>
    <w:rsid w:val="00C946B3"/>
    <w:rsid w:val="00C9545E"/>
    <w:rsid w:val="00C95906"/>
    <w:rsid w:val="00C96298"/>
    <w:rsid w:val="00C97C04"/>
    <w:rsid w:val="00CA034C"/>
    <w:rsid w:val="00CA42F5"/>
    <w:rsid w:val="00CA7602"/>
    <w:rsid w:val="00CA7987"/>
    <w:rsid w:val="00CA7B54"/>
    <w:rsid w:val="00CB3385"/>
    <w:rsid w:val="00CB3884"/>
    <w:rsid w:val="00CB3E65"/>
    <w:rsid w:val="00CB45F0"/>
    <w:rsid w:val="00CB7ACD"/>
    <w:rsid w:val="00CC4F00"/>
    <w:rsid w:val="00CC5106"/>
    <w:rsid w:val="00CC53E2"/>
    <w:rsid w:val="00CC755B"/>
    <w:rsid w:val="00CC7607"/>
    <w:rsid w:val="00CC7906"/>
    <w:rsid w:val="00CD0205"/>
    <w:rsid w:val="00CD3E11"/>
    <w:rsid w:val="00CE09E6"/>
    <w:rsid w:val="00CE0F18"/>
    <w:rsid w:val="00CE105A"/>
    <w:rsid w:val="00CE11EF"/>
    <w:rsid w:val="00CE19A1"/>
    <w:rsid w:val="00CE6EC8"/>
    <w:rsid w:val="00CF22D6"/>
    <w:rsid w:val="00CF5C2D"/>
    <w:rsid w:val="00CF6266"/>
    <w:rsid w:val="00D0015E"/>
    <w:rsid w:val="00D008B4"/>
    <w:rsid w:val="00D00D69"/>
    <w:rsid w:val="00D01781"/>
    <w:rsid w:val="00D0193A"/>
    <w:rsid w:val="00D0225B"/>
    <w:rsid w:val="00D02294"/>
    <w:rsid w:val="00D022D7"/>
    <w:rsid w:val="00D043EE"/>
    <w:rsid w:val="00D05876"/>
    <w:rsid w:val="00D064C3"/>
    <w:rsid w:val="00D1040B"/>
    <w:rsid w:val="00D11E87"/>
    <w:rsid w:val="00D12FB1"/>
    <w:rsid w:val="00D132F4"/>
    <w:rsid w:val="00D13BCA"/>
    <w:rsid w:val="00D14B98"/>
    <w:rsid w:val="00D15445"/>
    <w:rsid w:val="00D15752"/>
    <w:rsid w:val="00D2327A"/>
    <w:rsid w:val="00D2367E"/>
    <w:rsid w:val="00D25F74"/>
    <w:rsid w:val="00D30475"/>
    <w:rsid w:val="00D305D8"/>
    <w:rsid w:val="00D31C88"/>
    <w:rsid w:val="00D34059"/>
    <w:rsid w:val="00D34975"/>
    <w:rsid w:val="00D34D65"/>
    <w:rsid w:val="00D37433"/>
    <w:rsid w:val="00D378C0"/>
    <w:rsid w:val="00D4035A"/>
    <w:rsid w:val="00D44927"/>
    <w:rsid w:val="00D44BDA"/>
    <w:rsid w:val="00D4539E"/>
    <w:rsid w:val="00D477C1"/>
    <w:rsid w:val="00D52740"/>
    <w:rsid w:val="00D527D7"/>
    <w:rsid w:val="00D52E05"/>
    <w:rsid w:val="00D54F05"/>
    <w:rsid w:val="00D55DA0"/>
    <w:rsid w:val="00D56F3F"/>
    <w:rsid w:val="00D6148C"/>
    <w:rsid w:val="00D61881"/>
    <w:rsid w:val="00D61FB8"/>
    <w:rsid w:val="00D63B64"/>
    <w:rsid w:val="00D63DF2"/>
    <w:rsid w:val="00D6400C"/>
    <w:rsid w:val="00D64202"/>
    <w:rsid w:val="00D64DE5"/>
    <w:rsid w:val="00D659E2"/>
    <w:rsid w:val="00D65A1D"/>
    <w:rsid w:val="00D66944"/>
    <w:rsid w:val="00D70C99"/>
    <w:rsid w:val="00D710FF"/>
    <w:rsid w:val="00D71B1D"/>
    <w:rsid w:val="00D73516"/>
    <w:rsid w:val="00D818F0"/>
    <w:rsid w:val="00D8293C"/>
    <w:rsid w:val="00D82AEF"/>
    <w:rsid w:val="00D84C7B"/>
    <w:rsid w:val="00D92372"/>
    <w:rsid w:val="00D95398"/>
    <w:rsid w:val="00DA1423"/>
    <w:rsid w:val="00DA1892"/>
    <w:rsid w:val="00DA5445"/>
    <w:rsid w:val="00DA5729"/>
    <w:rsid w:val="00DA7E07"/>
    <w:rsid w:val="00DB0D4C"/>
    <w:rsid w:val="00DB24E8"/>
    <w:rsid w:val="00DB2815"/>
    <w:rsid w:val="00DB30A1"/>
    <w:rsid w:val="00DB4A35"/>
    <w:rsid w:val="00DB5309"/>
    <w:rsid w:val="00DB6036"/>
    <w:rsid w:val="00DC08EF"/>
    <w:rsid w:val="00DC0D44"/>
    <w:rsid w:val="00DC0F1C"/>
    <w:rsid w:val="00DC35F1"/>
    <w:rsid w:val="00DC3A21"/>
    <w:rsid w:val="00DC59CC"/>
    <w:rsid w:val="00DC5B8A"/>
    <w:rsid w:val="00DC6DA1"/>
    <w:rsid w:val="00DC6F51"/>
    <w:rsid w:val="00DC7B98"/>
    <w:rsid w:val="00DC7E0F"/>
    <w:rsid w:val="00DD3B18"/>
    <w:rsid w:val="00DD541A"/>
    <w:rsid w:val="00DE1229"/>
    <w:rsid w:val="00DE1651"/>
    <w:rsid w:val="00DE4E2D"/>
    <w:rsid w:val="00DF1617"/>
    <w:rsid w:val="00DF1D4B"/>
    <w:rsid w:val="00DF6576"/>
    <w:rsid w:val="00E00681"/>
    <w:rsid w:val="00E0107F"/>
    <w:rsid w:val="00E04418"/>
    <w:rsid w:val="00E04ED5"/>
    <w:rsid w:val="00E05A42"/>
    <w:rsid w:val="00E077EA"/>
    <w:rsid w:val="00E07901"/>
    <w:rsid w:val="00E1116B"/>
    <w:rsid w:val="00E12CCC"/>
    <w:rsid w:val="00E13A59"/>
    <w:rsid w:val="00E14AF6"/>
    <w:rsid w:val="00E14F37"/>
    <w:rsid w:val="00E20FF7"/>
    <w:rsid w:val="00E2495F"/>
    <w:rsid w:val="00E270E5"/>
    <w:rsid w:val="00E30221"/>
    <w:rsid w:val="00E303C3"/>
    <w:rsid w:val="00E33738"/>
    <w:rsid w:val="00E33CB7"/>
    <w:rsid w:val="00E37FCE"/>
    <w:rsid w:val="00E40526"/>
    <w:rsid w:val="00E40705"/>
    <w:rsid w:val="00E40E27"/>
    <w:rsid w:val="00E41CCD"/>
    <w:rsid w:val="00E45270"/>
    <w:rsid w:val="00E4570C"/>
    <w:rsid w:val="00E50E30"/>
    <w:rsid w:val="00E516AB"/>
    <w:rsid w:val="00E5533F"/>
    <w:rsid w:val="00E5601D"/>
    <w:rsid w:val="00E56B2B"/>
    <w:rsid w:val="00E60597"/>
    <w:rsid w:val="00E626B3"/>
    <w:rsid w:val="00E656B3"/>
    <w:rsid w:val="00E670D5"/>
    <w:rsid w:val="00E70DB3"/>
    <w:rsid w:val="00E71B22"/>
    <w:rsid w:val="00E71E90"/>
    <w:rsid w:val="00E7244C"/>
    <w:rsid w:val="00E724CB"/>
    <w:rsid w:val="00E73CBB"/>
    <w:rsid w:val="00E83F01"/>
    <w:rsid w:val="00E85B84"/>
    <w:rsid w:val="00E86C93"/>
    <w:rsid w:val="00E87767"/>
    <w:rsid w:val="00E92356"/>
    <w:rsid w:val="00E94C49"/>
    <w:rsid w:val="00E95591"/>
    <w:rsid w:val="00E95C55"/>
    <w:rsid w:val="00E965C9"/>
    <w:rsid w:val="00E97EE9"/>
    <w:rsid w:val="00EA08D8"/>
    <w:rsid w:val="00EA2303"/>
    <w:rsid w:val="00EA5A87"/>
    <w:rsid w:val="00EB2EFE"/>
    <w:rsid w:val="00EB3D6B"/>
    <w:rsid w:val="00EB3DBB"/>
    <w:rsid w:val="00EB68BE"/>
    <w:rsid w:val="00EB770B"/>
    <w:rsid w:val="00EB79EE"/>
    <w:rsid w:val="00EB7A4E"/>
    <w:rsid w:val="00EB7EF2"/>
    <w:rsid w:val="00EC0459"/>
    <w:rsid w:val="00EC177C"/>
    <w:rsid w:val="00EC7987"/>
    <w:rsid w:val="00EC7DE1"/>
    <w:rsid w:val="00ED0F5F"/>
    <w:rsid w:val="00ED116D"/>
    <w:rsid w:val="00ED12D9"/>
    <w:rsid w:val="00ED497C"/>
    <w:rsid w:val="00ED4A18"/>
    <w:rsid w:val="00ED7087"/>
    <w:rsid w:val="00EE0325"/>
    <w:rsid w:val="00EE2088"/>
    <w:rsid w:val="00EE34DA"/>
    <w:rsid w:val="00EE34E2"/>
    <w:rsid w:val="00EE5A9B"/>
    <w:rsid w:val="00EF0639"/>
    <w:rsid w:val="00EF0AFC"/>
    <w:rsid w:val="00EF1B00"/>
    <w:rsid w:val="00EF446A"/>
    <w:rsid w:val="00EF4ED7"/>
    <w:rsid w:val="00EF6E26"/>
    <w:rsid w:val="00F02EE8"/>
    <w:rsid w:val="00F045BD"/>
    <w:rsid w:val="00F04770"/>
    <w:rsid w:val="00F053F4"/>
    <w:rsid w:val="00F1037B"/>
    <w:rsid w:val="00F1207A"/>
    <w:rsid w:val="00F131FC"/>
    <w:rsid w:val="00F140C2"/>
    <w:rsid w:val="00F15463"/>
    <w:rsid w:val="00F16BEC"/>
    <w:rsid w:val="00F23633"/>
    <w:rsid w:val="00F23F82"/>
    <w:rsid w:val="00F25C32"/>
    <w:rsid w:val="00F26B4B"/>
    <w:rsid w:val="00F272C6"/>
    <w:rsid w:val="00F2739C"/>
    <w:rsid w:val="00F3149F"/>
    <w:rsid w:val="00F32A8E"/>
    <w:rsid w:val="00F3523E"/>
    <w:rsid w:val="00F354CF"/>
    <w:rsid w:val="00F355A4"/>
    <w:rsid w:val="00F3597F"/>
    <w:rsid w:val="00F42227"/>
    <w:rsid w:val="00F42756"/>
    <w:rsid w:val="00F42E12"/>
    <w:rsid w:val="00F456B2"/>
    <w:rsid w:val="00F4659D"/>
    <w:rsid w:val="00F46EF7"/>
    <w:rsid w:val="00F4716C"/>
    <w:rsid w:val="00F47982"/>
    <w:rsid w:val="00F503CE"/>
    <w:rsid w:val="00F50873"/>
    <w:rsid w:val="00F50FD7"/>
    <w:rsid w:val="00F529A2"/>
    <w:rsid w:val="00F55C4E"/>
    <w:rsid w:val="00F562E5"/>
    <w:rsid w:val="00F60A31"/>
    <w:rsid w:val="00F6276F"/>
    <w:rsid w:val="00F667B1"/>
    <w:rsid w:val="00F67AB0"/>
    <w:rsid w:val="00F67D4E"/>
    <w:rsid w:val="00F707E2"/>
    <w:rsid w:val="00F725FA"/>
    <w:rsid w:val="00F72932"/>
    <w:rsid w:val="00F72B58"/>
    <w:rsid w:val="00F7337B"/>
    <w:rsid w:val="00F73BC1"/>
    <w:rsid w:val="00F74244"/>
    <w:rsid w:val="00F752AA"/>
    <w:rsid w:val="00F75B3F"/>
    <w:rsid w:val="00F76C7E"/>
    <w:rsid w:val="00F812B1"/>
    <w:rsid w:val="00F8175E"/>
    <w:rsid w:val="00F81CE4"/>
    <w:rsid w:val="00F90D6B"/>
    <w:rsid w:val="00F92047"/>
    <w:rsid w:val="00F924C3"/>
    <w:rsid w:val="00F95C43"/>
    <w:rsid w:val="00F960D5"/>
    <w:rsid w:val="00F9740B"/>
    <w:rsid w:val="00F97A60"/>
    <w:rsid w:val="00FA0930"/>
    <w:rsid w:val="00FA0EB0"/>
    <w:rsid w:val="00FA4550"/>
    <w:rsid w:val="00FA5335"/>
    <w:rsid w:val="00FA66BF"/>
    <w:rsid w:val="00FB029B"/>
    <w:rsid w:val="00FB23AE"/>
    <w:rsid w:val="00FB24D8"/>
    <w:rsid w:val="00FB2CD4"/>
    <w:rsid w:val="00FB407E"/>
    <w:rsid w:val="00FB4ADE"/>
    <w:rsid w:val="00FB7449"/>
    <w:rsid w:val="00FB78B8"/>
    <w:rsid w:val="00FB7D44"/>
    <w:rsid w:val="00FC1C47"/>
    <w:rsid w:val="00FC1CD7"/>
    <w:rsid w:val="00FC6271"/>
    <w:rsid w:val="00FC6980"/>
    <w:rsid w:val="00FD0248"/>
    <w:rsid w:val="00FD053C"/>
    <w:rsid w:val="00FD0707"/>
    <w:rsid w:val="00FD1287"/>
    <w:rsid w:val="00FD12FE"/>
    <w:rsid w:val="00FD1B20"/>
    <w:rsid w:val="00FD473A"/>
    <w:rsid w:val="00FD4BE1"/>
    <w:rsid w:val="00FD69C7"/>
    <w:rsid w:val="00FD6BE8"/>
    <w:rsid w:val="00FD6FDD"/>
    <w:rsid w:val="00FE1C74"/>
    <w:rsid w:val="00FE3E7E"/>
    <w:rsid w:val="00FE425D"/>
    <w:rsid w:val="00FE4415"/>
    <w:rsid w:val="00FE7A3E"/>
    <w:rsid w:val="00FE7FC2"/>
    <w:rsid w:val="00FF1C72"/>
    <w:rsid w:val="00FF2148"/>
    <w:rsid w:val="00FF55AD"/>
    <w:rsid w:val="00FF5D69"/>
    <w:rsid w:val="00FF6D32"/>
    <w:rsid w:val="00FF7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474C"/>
  <w15:chartTrackingRefBased/>
  <w15:docId w15:val="{534F9C6E-0A08-495E-AF39-6EC44CA0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A8A"/>
    <w:pPr>
      <w:spacing w:after="0" w:line="240" w:lineRule="auto"/>
    </w:pPr>
    <w:rPr>
      <w:rFonts w:ascii="Times New Roman" w:eastAsia="Times New Roman" w:hAnsi="Times New Roman" w:cs="Times New Roman"/>
      <w:sz w:val="24"/>
      <w:szCs w:val="24"/>
    </w:rPr>
  </w:style>
  <w:style w:type="paragraph" w:styleId="Heading3">
    <w:name w:val="heading 3"/>
    <w:basedOn w:val="List3"/>
    <w:next w:val="Normal"/>
    <w:link w:val="Heading3Char"/>
    <w:autoRedefine/>
    <w:uiPriority w:val="99"/>
    <w:qFormat/>
    <w:rsid w:val="006E694C"/>
    <w:pPr>
      <w:keepNext/>
      <w:spacing w:before="240" w:after="60"/>
      <w:ind w:left="360"/>
      <w:contextualSpacing w:val="0"/>
      <w:jc w:val="both"/>
      <w:outlineLvl w:val="2"/>
    </w:pPr>
    <w:rPr>
      <w:b/>
      <w:i/>
      <w:iCs/>
      <w:color w:val="000000" w:themeColor="text1"/>
    </w:rPr>
  </w:style>
  <w:style w:type="paragraph" w:styleId="Heading6">
    <w:name w:val="heading 6"/>
    <w:basedOn w:val="Normal"/>
    <w:next w:val="Normal"/>
    <w:link w:val="Heading6Char"/>
    <w:uiPriority w:val="9"/>
    <w:semiHidden/>
    <w:unhideWhenUsed/>
    <w:qFormat/>
    <w:rsid w:val="00A242CF"/>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C5C"/>
    <w:pPr>
      <w:ind w:left="720"/>
      <w:contextualSpacing/>
    </w:pPr>
  </w:style>
  <w:style w:type="character" w:customStyle="1" w:styleId="Heading3Char">
    <w:name w:val="Heading 3 Char"/>
    <w:basedOn w:val="DefaultParagraphFont"/>
    <w:link w:val="Heading3"/>
    <w:uiPriority w:val="99"/>
    <w:rsid w:val="006E694C"/>
    <w:rPr>
      <w:rFonts w:ascii="Times New Roman" w:eastAsia="Times New Roman" w:hAnsi="Times New Roman" w:cs="Times New Roman"/>
      <w:b/>
      <w:i/>
      <w:iCs/>
      <w:color w:val="000000" w:themeColor="text1"/>
      <w:sz w:val="24"/>
      <w:szCs w:val="24"/>
    </w:rPr>
  </w:style>
  <w:style w:type="character" w:customStyle="1" w:styleId="term1">
    <w:name w:val="term1"/>
    <w:uiPriority w:val="99"/>
    <w:rsid w:val="00033C5C"/>
    <w:rPr>
      <w:b/>
    </w:rPr>
  </w:style>
  <w:style w:type="paragraph" w:styleId="List3">
    <w:name w:val="List 3"/>
    <w:basedOn w:val="Normal"/>
    <w:uiPriority w:val="99"/>
    <w:semiHidden/>
    <w:unhideWhenUsed/>
    <w:rsid w:val="00033C5C"/>
    <w:pPr>
      <w:ind w:left="1080" w:hanging="360"/>
      <w:contextualSpacing/>
    </w:pPr>
  </w:style>
  <w:style w:type="paragraph" w:styleId="Footer">
    <w:name w:val="footer"/>
    <w:basedOn w:val="Normal"/>
    <w:link w:val="FooterChar"/>
    <w:uiPriority w:val="99"/>
    <w:rsid w:val="00033C5C"/>
    <w:pPr>
      <w:tabs>
        <w:tab w:val="center" w:pos="4320"/>
        <w:tab w:val="right" w:pos="8640"/>
      </w:tabs>
    </w:pPr>
    <w:rPr>
      <w:szCs w:val="20"/>
    </w:rPr>
  </w:style>
  <w:style w:type="character" w:customStyle="1" w:styleId="FooterChar">
    <w:name w:val="Footer Char"/>
    <w:basedOn w:val="DefaultParagraphFont"/>
    <w:link w:val="Footer"/>
    <w:uiPriority w:val="99"/>
    <w:rsid w:val="00033C5C"/>
    <w:rPr>
      <w:rFonts w:ascii="Times New Roman" w:eastAsia="Times New Roman" w:hAnsi="Times New Roman" w:cs="Times New Roman"/>
      <w:sz w:val="24"/>
      <w:szCs w:val="20"/>
    </w:rPr>
  </w:style>
  <w:style w:type="character" w:styleId="Hyperlink">
    <w:name w:val="Hyperlink"/>
    <w:basedOn w:val="DefaultParagraphFont"/>
    <w:uiPriority w:val="99"/>
    <w:rsid w:val="00284977"/>
    <w:rPr>
      <w:rFonts w:cs="Times New Roman"/>
      <w:color w:val="3300CC"/>
      <w:u w:val="single"/>
    </w:rPr>
  </w:style>
  <w:style w:type="character" w:customStyle="1" w:styleId="coconcept3034">
    <w:name w:val="co_concept_30_34"/>
    <w:basedOn w:val="DefaultParagraphFont"/>
    <w:rsid w:val="008D0FA7"/>
  </w:style>
  <w:style w:type="character" w:customStyle="1" w:styleId="coconcept1219">
    <w:name w:val="co_concept_12_19"/>
    <w:basedOn w:val="DefaultParagraphFont"/>
    <w:rsid w:val="008D0FA7"/>
  </w:style>
  <w:style w:type="character" w:styleId="Emphasis">
    <w:name w:val="Emphasis"/>
    <w:basedOn w:val="DefaultParagraphFont"/>
    <w:uiPriority w:val="20"/>
    <w:qFormat/>
    <w:rsid w:val="008D0FA7"/>
    <w:rPr>
      <w:i/>
      <w:iCs/>
    </w:rPr>
  </w:style>
  <w:style w:type="paragraph" w:styleId="Header">
    <w:name w:val="header"/>
    <w:basedOn w:val="Normal"/>
    <w:link w:val="HeaderChar"/>
    <w:uiPriority w:val="99"/>
    <w:unhideWhenUsed/>
    <w:rsid w:val="00F667B1"/>
    <w:pPr>
      <w:tabs>
        <w:tab w:val="center" w:pos="4680"/>
        <w:tab w:val="right" w:pos="9360"/>
      </w:tabs>
    </w:pPr>
  </w:style>
  <w:style w:type="character" w:customStyle="1" w:styleId="HeaderChar">
    <w:name w:val="Header Char"/>
    <w:basedOn w:val="DefaultParagraphFont"/>
    <w:link w:val="Header"/>
    <w:uiPriority w:val="99"/>
    <w:rsid w:val="00F667B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D36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660"/>
    <w:rPr>
      <w:rFonts w:ascii="Segoe UI" w:eastAsia="Times New Roman" w:hAnsi="Segoe UI" w:cs="Segoe UI"/>
      <w:sz w:val="18"/>
      <w:szCs w:val="18"/>
    </w:rPr>
  </w:style>
  <w:style w:type="paragraph" w:customStyle="1" w:styleId="paragraph">
    <w:name w:val="paragraph"/>
    <w:basedOn w:val="Normal"/>
    <w:rsid w:val="001F39F5"/>
    <w:pPr>
      <w:spacing w:before="100" w:beforeAutospacing="1" w:after="100" w:afterAutospacing="1"/>
    </w:pPr>
  </w:style>
  <w:style w:type="character" w:customStyle="1" w:styleId="normaltextrun">
    <w:name w:val="normaltextrun"/>
    <w:basedOn w:val="DefaultParagraphFont"/>
    <w:rsid w:val="001F39F5"/>
  </w:style>
  <w:style w:type="character" w:customStyle="1" w:styleId="eop">
    <w:name w:val="eop"/>
    <w:basedOn w:val="DefaultParagraphFont"/>
    <w:rsid w:val="001F39F5"/>
  </w:style>
  <w:style w:type="character" w:customStyle="1" w:styleId="spellingerror">
    <w:name w:val="spellingerror"/>
    <w:basedOn w:val="DefaultParagraphFont"/>
    <w:rsid w:val="001F39F5"/>
  </w:style>
  <w:style w:type="character" w:customStyle="1" w:styleId="cohl">
    <w:name w:val="co_hl"/>
    <w:basedOn w:val="DefaultParagraphFont"/>
    <w:rsid w:val="003D7397"/>
  </w:style>
  <w:style w:type="character" w:customStyle="1" w:styleId="cohovertext">
    <w:name w:val="co_hovertext"/>
    <w:basedOn w:val="DefaultParagraphFont"/>
    <w:rsid w:val="00802BB4"/>
  </w:style>
  <w:style w:type="character" w:customStyle="1" w:styleId="costarpage">
    <w:name w:val="co_starpage"/>
    <w:basedOn w:val="DefaultParagraphFont"/>
    <w:rsid w:val="004337A3"/>
  </w:style>
  <w:style w:type="character" w:customStyle="1" w:styleId="coconcept1011">
    <w:name w:val="co_concept_10_11"/>
    <w:basedOn w:val="DefaultParagraphFont"/>
    <w:rsid w:val="004337A3"/>
  </w:style>
  <w:style w:type="character" w:customStyle="1" w:styleId="coconcept4753">
    <w:name w:val="co_concept_47_53"/>
    <w:basedOn w:val="DefaultParagraphFont"/>
    <w:rsid w:val="004337A3"/>
  </w:style>
  <w:style w:type="character" w:customStyle="1" w:styleId="coconcept1928">
    <w:name w:val="co_concept_19_28"/>
    <w:basedOn w:val="DefaultParagraphFont"/>
    <w:rsid w:val="00D2327A"/>
  </w:style>
  <w:style w:type="paragraph" w:styleId="NormalWeb">
    <w:name w:val="Normal (Web)"/>
    <w:basedOn w:val="Normal"/>
    <w:uiPriority w:val="99"/>
    <w:unhideWhenUsed/>
    <w:rsid w:val="00DC7E0F"/>
    <w:pPr>
      <w:spacing w:before="100" w:beforeAutospacing="1" w:after="100" w:afterAutospacing="1"/>
    </w:pPr>
  </w:style>
  <w:style w:type="character" w:customStyle="1" w:styleId="coconcept2843">
    <w:name w:val="co_concept_28_43"/>
    <w:basedOn w:val="DefaultParagraphFont"/>
    <w:rsid w:val="00775EDC"/>
  </w:style>
  <w:style w:type="character" w:customStyle="1" w:styleId="Heading6Char">
    <w:name w:val="Heading 6 Char"/>
    <w:basedOn w:val="DefaultParagraphFont"/>
    <w:link w:val="Heading6"/>
    <w:uiPriority w:val="9"/>
    <w:semiHidden/>
    <w:rsid w:val="00A242CF"/>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C06FEE"/>
    <w:rPr>
      <w:sz w:val="16"/>
      <w:szCs w:val="16"/>
    </w:rPr>
  </w:style>
  <w:style w:type="paragraph" w:styleId="CommentText">
    <w:name w:val="annotation text"/>
    <w:basedOn w:val="Normal"/>
    <w:link w:val="CommentTextChar"/>
    <w:uiPriority w:val="99"/>
    <w:semiHidden/>
    <w:unhideWhenUsed/>
    <w:rsid w:val="00C06FEE"/>
    <w:rPr>
      <w:sz w:val="20"/>
      <w:szCs w:val="20"/>
    </w:rPr>
  </w:style>
  <w:style w:type="character" w:customStyle="1" w:styleId="CommentTextChar">
    <w:name w:val="Comment Text Char"/>
    <w:basedOn w:val="DefaultParagraphFont"/>
    <w:link w:val="CommentText"/>
    <w:uiPriority w:val="99"/>
    <w:semiHidden/>
    <w:rsid w:val="00C06F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6FEE"/>
    <w:rPr>
      <w:b/>
      <w:bCs/>
    </w:rPr>
  </w:style>
  <w:style w:type="character" w:customStyle="1" w:styleId="CommentSubjectChar">
    <w:name w:val="Comment Subject Char"/>
    <w:basedOn w:val="CommentTextChar"/>
    <w:link w:val="CommentSubject"/>
    <w:uiPriority w:val="99"/>
    <w:semiHidden/>
    <w:rsid w:val="00C06FEE"/>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95468F"/>
    <w:rPr>
      <w:sz w:val="20"/>
      <w:szCs w:val="20"/>
    </w:rPr>
  </w:style>
  <w:style w:type="character" w:customStyle="1" w:styleId="FootnoteTextChar">
    <w:name w:val="Footnote Text Char"/>
    <w:basedOn w:val="DefaultParagraphFont"/>
    <w:link w:val="FootnoteText"/>
    <w:uiPriority w:val="99"/>
    <w:semiHidden/>
    <w:rsid w:val="0095468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546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4380">
      <w:bodyDiv w:val="1"/>
      <w:marLeft w:val="0"/>
      <w:marRight w:val="0"/>
      <w:marTop w:val="0"/>
      <w:marBottom w:val="0"/>
      <w:divBdr>
        <w:top w:val="none" w:sz="0" w:space="0" w:color="auto"/>
        <w:left w:val="none" w:sz="0" w:space="0" w:color="auto"/>
        <w:bottom w:val="none" w:sz="0" w:space="0" w:color="auto"/>
        <w:right w:val="none" w:sz="0" w:space="0" w:color="auto"/>
      </w:divBdr>
      <w:divsChild>
        <w:div w:id="662784979">
          <w:marLeft w:val="0"/>
          <w:marRight w:val="0"/>
          <w:marTop w:val="0"/>
          <w:marBottom w:val="0"/>
          <w:divBdr>
            <w:top w:val="none" w:sz="0" w:space="0" w:color="auto"/>
            <w:left w:val="none" w:sz="0" w:space="0" w:color="auto"/>
            <w:bottom w:val="none" w:sz="0" w:space="0" w:color="auto"/>
            <w:right w:val="none" w:sz="0" w:space="0" w:color="auto"/>
          </w:divBdr>
        </w:div>
      </w:divsChild>
    </w:div>
    <w:div w:id="39868397">
      <w:bodyDiv w:val="1"/>
      <w:marLeft w:val="0"/>
      <w:marRight w:val="0"/>
      <w:marTop w:val="0"/>
      <w:marBottom w:val="0"/>
      <w:divBdr>
        <w:top w:val="none" w:sz="0" w:space="0" w:color="auto"/>
        <w:left w:val="none" w:sz="0" w:space="0" w:color="auto"/>
        <w:bottom w:val="none" w:sz="0" w:space="0" w:color="auto"/>
        <w:right w:val="none" w:sz="0" w:space="0" w:color="auto"/>
      </w:divBdr>
      <w:divsChild>
        <w:div w:id="600920967">
          <w:marLeft w:val="0"/>
          <w:marRight w:val="0"/>
          <w:marTop w:val="0"/>
          <w:marBottom w:val="0"/>
          <w:divBdr>
            <w:top w:val="none" w:sz="0" w:space="0" w:color="auto"/>
            <w:left w:val="none" w:sz="0" w:space="0" w:color="auto"/>
            <w:bottom w:val="none" w:sz="0" w:space="0" w:color="auto"/>
            <w:right w:val="none" w:sz="0" w:space="0" w:color="auto"/>
          </w:divBdr>
        </w:div>
      </w:divsChild>
    </w:div>
    <w:div w:id="98304812">
      <w:bodyDiv w:val="1"/>
      <w:marLeft w:val="0"/>
      <w:marRight w:val="0"/>
      <w:marTop w:val="0"/>
      <w:marBottom w:val="0"/>
      <w:divBdr>
        <w:top w:val="none" w:sz="0" w:space="0" w:color="auto"/>
        <w:left w:val="none" w:sz="0" w:space="0" w:color="auto"/>
        <w:bottom w:val="none" w:sz="0" w:space="0" w:color="auto"/>
        <w:right w:val="none" w:sz="0" w:space="0" w:color="auto"/>
      </w:divBdr>
    </w:div>
    <w:div w:id="98793180">
      <w:bodyDiv w:val="1"/>
      <w:marLeft w:val="0"/>
      <w:marRight w:val="0"/>
      <w:marTop w:val="0"/>
      <w:marBottom w:val="0"/>
      <w:divBdr>
        <w:top w:val="none" w:sz="0" w:space="0" w:color="auto"/>
        <w:left w:val="none" w:sz="0" w:space="0" w:color="auto"/>
        <w:bottom w:val="none" w:sz="0" w:space="0" w:color="auto"/>
        <w:right w:val="none" w:sz="0" w:space="0" w:color="auto"/>
      </w:divBdr>
      <w:divsChild>
        <w:div w:id="405998603">
          <w:marLeft w:val="0"/>
          <w:marRight w:val="0"/>
          <w:marTop w:val="0"/>
          <w:marBottom w:val="0"/>
          <w:divBdr>
            <w:top w:val="none" w:sz="0" w:space="0" w:color="auto"/>
            <w:left w:val="none" w:sz="0" w:space="0" w:color="auto"/>
            <w:bottom w:val="none" w:sz="0" w:space="0" w:color="auto"/>
            <w:right w:val="none" w:sz="0" w:space="0" w:color="auto"/>
          </w:divBdr>
        </w:div>
      </w:divsChild>
    </w:div>
    <w:div w:id="178200248">
      <w:bodyDiv w:val="1"/>
      <w:marLeft w:val="0"/>
      <w:marRight w:val="0"/>
      <w:marTop w:val="0"/>
      <w:marBottom w:val="0"/>
      <w:divBdr>
        <w:top w:val="none" w:sz="0" w:space="0" w:color="auto"/>
        <w:left w:val="none" w:sz="0" w:space="0" w:color="auto"/>
        <w:bottom w:val="none" w:sz="0" w:space="0" w:color="auto"/>
        <w:right w:val="none" w:sz="0" w:space="0" w:color="auto"/>
      </w:divBdr>
      <w:divsChild>
        <w:div w:id="1031615949">
          <w:marLeft w:val="0"/>
          <w:marRight w:val="0"/>
          <w:marTop w:val="0"/>
          <w:marBottom w:val="0"/>
          <w:divBdr>
            <w:top w:val="none" w:sz="0" w:space="0" w:color="auto"/>
            <w:left w:val="none" w:sz="0" w:space="0" w:color="auto"/>
            <w:bottom w:val="none" w:sz="0" w:space="0" w:color="auto"/>
            <w:right w:val="none" w:sz="0" w:space="0" w:color="auto"/>
          </w:divBdr>
          <w:divsChild>
            <w:div w:id="1416901063">
              <w:marLeft w:val="0"/>
              <w:marRight w:val="0"/>
              <w:marTop w:val="0"/>
              <w:marBottom w:val="0"/>
              <w:divBdr>
                <w:top w:val="none" w:sz="0" w:space="0" w:color="auto"/>
                <w:left w:val="none" w:sz="0" w:space="0" w:color="auto"/>
                <w:bottom w:val="none" w:sz="0" w:space="0" w:color="auto"/>
                <w:right w:val="none" w:sz="0" w:space="0" w:color="auto"/>
              </w:divBdr>
              <w:divsChild>
                <w:div w:id="2010865423">
                  <w:marLeft w:val="0"/>
                  <w:marRight w:val="0"/>
                  <w:marTop w:val="0"/>
                  <w:marBottom w:val="0"/>
                  <w:divBdr>
                    <w:top w:val="none" w:sz="0" w:space="0" w:color="auto"/>
                    <w:left w:val="none" w:sz="0" w:space="0" w:color="auto"/>
                    <w:bottom w:val="none" w:sz="0" w:space="0" w:color="auto"/>
                    <w:right w:val="none" w:sz="0" w:space="0" w:color="auto"/>
                  </w:divBdr>
                  <w:divsChild>
                    <w:div w:id="13070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341492">
      <w:bodyDiv w:val="1"/>
      <w:marLeft w:val="0"/>
      <w:marRight w:val="0"/>
      <w:marTop w:val="0"/>
      <w:marBottom w:val="0"/>
      <w:divBdr>
        <w:top w:val="none" w:sz="0" w:space="0" w:color="auto"/>
        <w:left w:val="none" w:sz="0" w:space="0" w:color="auto"/>
        <w:bottom w:val="none" w:sz="0" w:space="0" w:color="auto"/>
        <w:right w:val="none" w:sz="0" w:space="0" w:color="auto"/>
      </w:divBdr>
      <w:divsChild>
        <w:div w:id="1818299536">
          <w:marLeft w:val="0"/>
          <w:marRight w:val="0"/>
          <w:marTop w:val="0"/>
          <w:marBottom w:val="0"/>
          <w:divBdr>
            <w:top w:val="none" w:sz="0" w:space="0" w:color="auto"/>
            <w:left w:val="none" w:sz="0" w:space="0" w:color="auto"/>
            <w:bottom w:val="none" w:sz="0" w:space="0" w:color="auto"/>
            <w:right w:val="none" w:sz="0" w:space="0" w:color="auto"/>
          </w:divBdr>
          <w:divsChild>
            <w:div w:id="1475878023">
              <w:marLeft w:val="0"/>
              <w:marRight w:val="0"/>
              <w:marTop w:val="0"/>
              <w:marBottom w:val="0"/>
              <w:divBdr>
                <w:top w:val="none" w:sz="0" w:space="0" w:color="auto"/>
                <w:left w:val="none" w:sz="0" w:space="0" w:color="auto"/>
                <w:bottom w:val="none" w:sz="0" w:space="0" w:color="auto"/>
                <w:right w:val="none" w:sz="0" w:space="0" w:color="auto"/>
              </w:divBdr>
              <w:divsChild>
                <w:div w:id="782073367">
                  <w:marLeft w:val="0"/>
                  <w:marRight w:val="0"/>
                  <w:marTop w:val="0"/>
                  <w:marBottom w:val="0"/>
                  <w:divBdr>
                    <w:top w:val="none" w:sz="0" w:space="0" w:color="auto"/>
                    <w:left w:val="none" w:sz="0" w:space="0" w:color="auto"/>
                    <w:bottom w:val="none" w:sz="0" w:space="0" w:color="auto"/>
                    <w:right w:val="none" w:sz="0" w:space="0" w:color="auto"/>
                  </w:divBdr>
                  <w:divsChild>
                    <w:div w:id="61152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961698">
      <w:bodyDiv w:val="1"/>
      <w:marLeft w:val="0"/>
      <w:marRight w:val="0"/>
      <w:marTop w:val="0"/>
      <w:marBottom w:val="0"/>
      <w:divBdr>
        <w:top w:val="none" w:sz="0" w:space="0" w:color="auto"/>
        <w:left w:val="none" w:sz="0" w:space="0" w:color="auto"/>
        <w:bottom w:val="none" w:sz="0" w:space="0" w:color="auto"/>
        <w:right w:val="none" w:sz="0" w:space="0" w:color="auto"/>
      </w:divBdr>
      <w:divsChild>
        <w:div w:id="301925820">
          <w:marLeft w:val="0"/>
          <w:marRight w:val="0"/>
          <w:marTop w:val="0"/>
          <w:marBottom w:val="0"/>
          <w:divBdr>
            <w:top w:val="none" w:sz="0" w:space="0" w:color="auto"/>
            <w:left w:val="none" w:sz="0" w:space="0" w:color="auto"/>
            <w:bottom w:val="none" w:sz="0" w:space="0" w:color="auto"/>
            <w:right w:val="none" w:sz="0" w:space="0" w:color="auto"/>
          </w:divBdr>
          <w:divsChild>
            <w:div w:id="131289221">
              <w:marLeft w:val="0"/>
              <w:marRight w:val="0"/>
              <w:marTop w:val="0"/>
              <w:marBottom w:val="0"/>
              <w:divBdr>
                <w:top w:val="none" w:sz="0" w:space="0" w:color="auto"/>
                <w:left w:val="none" w:sz="0" w:space="0" w:color="auto"/>
                <w:bottom w:val="none" w:sz="0" w:space="0" w:color="auto"/>
                <w:right w:val="none" w:sz="0" w:space="0" w:color="auto"/>
              </w:divBdr>
              <w:divsChild>
                <w:div w:id="52504432">
                  <w:marLeft w:val="0"/>
                  <w:marRight w:val="0"/>
                  <w:marTop w:val="0"/>
                  <w:marBottom w:val="0"/>
                  <w:divBdr>
                    <w:top w:val="none" w:sz="0" w:space="0" w:color="auto"/>
                    <w:left w:val="none" w:sz="0" w:space="0" w:color="auto"/>
                    <w:bottom w:val="none" w:sz="0" w:space="0" w:color="auto"/>
                    <w:right w:val="none" w:sz="0" w:space="0" w:color="auto"/>
                  </w:divBdr>
                  <w:divsChild>
                    <w:div w:id="20808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638407">
      <w:bodyDiv w:val="1"/>
      <w:marLeft w:val="0"/>
      <w:marRight w:val="0"/>
      <w:marTop w:val="0"/>
      <w:marBottom w:val="0"/>
      <w:divBdr>
        <w:top w:val="none" w:sz="0" w:space="0" w:color="auto"/>
        <w:left w:val="none" w:sz="0" w:space="0" w:color="auto"/>
        <w:bottom w:val="none" w:sz="0" w:space="0" w:color="auto"/>
        <w:right w:val="none" w:sz="0" w:space="0" w:color="auto"/>
      </w:divBdr>
    </w:div>
    <w:div w:id="294024836">
      <w:bodyDiv w:val="1"/>
      <w:marLeft w:val="0"/>
      <w:marRight w:val="0"/>
      <w:marTop w:val="0"/>
      <w:marBottom w:val="0"/>
      <w:divBdr>
        <w:top w:val="none" w:sz="0" w:space="0" w:color="auto"/>
        <w:left w:val="none" w:sz="0" w:space="0" w:color="auto"/>
        <w:bottom w:val="none" w:sz="0" w:space="0" w:color="auto"/>
        <w:right w:val="none" w:sz="0" w:space="0" w:color="auto"/>
      </w:divBdr>
      <w:divsChild>
        <w:div w:id="678891461">
          <w:marLeft w:val="0"/>
          <w:marRight w:val="0"/>
          <w:marTop w:val="0"/>
          <w:marBottom w:val="0"/>
          <w:divBdr>
            <w:top w:val="none" w:sz="0" w:space="0" w:color="auto"/>
            <w:left w:val="none" w:sz="0" w:space="0" w:color="auto"/>
            <w:bottom w:val="none" w:sz="0" w:space="0" w:color="auto"/>
            <w:right w:val="none" w:sz="0" w:space="0" w:color="auto"/>
          </w:divBdr>
          <w:divsChild>
            <w:div w:id="168177485">
              <w:marLeft w:val="0"/>
              <w:marRight w:val="0"/>
              <w:marTop w:val="0"/>
              <w:marBottom w:val="0"/>
              <w:divBdr>
                <w:top w:val="none" w:sz="0" w:space="0" w:color="auto"/>
                <w:left w:val="none" w:sz="0" w:space="0" w:color="auto"/>
                <w:bottom w:val="none" w:sz="0" w:space="0" w:color="auto"/>
                <w:right w:val="none" w:sz="0" w:space="0" w:color="auto"/>
              </w:divBdr>
              <w:divsChild>
                <w:div w:id="513494755">
                  <w:marLeft w:val="0"/>
                  <w:marRight w:val="0"/>
                  <w:marTop w:val="0"/>
                  <w:marBottom w:val="0"/>
                  <w:divBdr>
                    <w:top w:val="none" w:sz="0" w:space="0" w:color="auto"/>
                    <w:left w:val="none" w:sz="0" w:space="0" w:color="auto"/>
                    <w:bottom w:val="none" w:sz="0" w:space="0" w:color="auto"/>
                    <w:right w:val="none" w:sz="0" w:space="0" w:color="auto"/>
                  </w:divBdr>
                  <w:divsChild>
                    <w:div w:id="41177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792902">
      <w:bodyDiv w:val="1"/>
      <w:marLeft w:val="0"/>
      <w:marRight w:val="0"/>
      <w:marTop w:val="0"/>
      <w:marBottom w:val="0"/>
      <w:divBdr>
        <w:top w:val="none" w:sz="0" w:space="0" w:color="auto"/>
        <w:left w:val="none" w:sz="0" w:space="0" w:color="auto"/>
        <w:bottom w:val="none" w:sz="0" w:space="0" w:color="auto"/>
        <w:right w:val="none" w:sz="0" w:space="0" w:color="auto"/>
      </w:divBdr>
      <w:divsChild>
        <w:div w:id="794907178">
          <w:marLeft w:val="0"/>
          <w:marRight w:val="0"/>
          <w:marTop w:val="0"/>
          <w:marBottom w:val="0"/>
          <w:divBdr>
            <w:top w:val="none" w:sz="0" w:space="0" w:color="auto"/>
            <w:left w:val="none" w:sz="0" w:space="0" w:color="auto"/>
            <w:bottom w:val="none" w:sz="0" w:space="0" w:color="auto"/>
            <w:right w:val="none" w:sz="0" w:space="0" w:color="auto"/>
          </w:divBdr>
          <w:divsChild>
            <w:div w:id="937177990">
              <w:marLeft w:val="0"/>
              <w:marRight w:val="0"/>
              <w:marTop w:val="0"/>
              <w:marBottom w:val="0"/>
              <w:divBdr>
                <w:top w:val="none" w:sz="0" w:space="0" w:color="auto"/>
                <w:left w:val="none" w:sz="0" w:space="0" w:color="auto"/>
                <w:bottom w:val="none" w:sz="0" w:space="0" w:color="auto"/>
                <w:right w:val="none" w:sz="0" w:space="0" w:color="auto"/>
              </w:divBdr>
              <w:divsChild>
                <w:div w:id="175238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1618">
          <w:marLeft w:val="0"/>
          <w:marRight w:val="0"/>
          <w:marTop w:val="0"/>
          <w:marBottom w:val="0"/>
          <w:divBdr>
            <w:top w:val="none" w:sz="0" w:space="0" w:color="auto"/>
            <w:left w:val="none" w:sz="0" w:space="0" w:color="auto"/>
            <w:bottom w:val="none" w:sz="0" w:space="0" w:color="auto"/>
            <w:right w:val="none" w:sz="0" w:space="0" w:color="auto"/>
          </w:divBdr>
          <w:divsChild>
            <w:div w:id="1974747320">
              <w:marLeft w:val="0"/>
              <w:marRight w:val="0"/>
              <w:marTop w:val="0"/>
              <w:marBottom w:val="0"/>
              <w:divBdr>
                <w:top w:val="none" w:sz="0" w:space="0" w:color="auto"/>
                <w:left w:val="none" w:sz="0" w:space="0" w:color="auto"/>
                <w:bottom w:val="none" w:sz="0" w:space="0" w:color="auto"/>
                <w:right w:val="none" w:sz="0" w:space="0" w:color="auto"/>
              </w:divBdr>
              <w:divsChild>
                <w:div w:id="87604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4512">
          <w:marLeft w:val="0"/>
          <w:marRight w:val="0"/>
          <w:marTop w:val="0"/>
          <w:marBottom w:val="0"/>
          <w:divBdr>
            <w:top w:val="none" w:sz="0" w:space="0" w:color="auto"/>
            <w:left w:val="none" w:sz="0" w:space="0" w:color="auto"/>
            <w:bottom w:val="none" w:sz="0" w:space="0" w:color="auto"/>
            <w:right w:val="none" w:sz="0" w:space="0" w:color="auto"/>
          </w:divBdr>
        </w:div>
      </w:divsChild>
    </w:div>
    <w:div w:id="391275690">
      <w:bodyDiv w:val="1"/>
      <w:marLeft w:val="0"/>
      <w:marRight w:val="0"/>
      <w:marTop w:val="0"/>
      <w:marBottom w:val="0"/>
      <w:divBdr>
        <w:top w:val="none" w:sz="0" w:space="0" w:color="auto"/>
        <w:left w:val="none" w:sz="0" w:space="0" w:color="auto"/>
        <w:bottom w:val="none" w:sz="0" w:space="0" w:color="auto"/>
        <w:right w:val="none" w:sz="0" w:space="0" w:color="auto"/>
      </w:divBdr>
    </w:div>
    <w:div w:id="437143090">
      <w:bodyDiv w:val="1"/>
      <w:marLeft w:val="0"/>
      <w:marRight w:val="0"/>
      <w:marTop w:val="0"/>
      <w:marBottom w:val="0"/>
      <w:divBdr>
        <w:top w:val="none" w:sz="0" w:space="0" w:color="auto"/>
        <w:left w:val="none" w:sz="0" w:space="0" w:color="auto"/>
        <w:bottom w:val="none" w:sz="0" w:space="0" w:color="auto"/>
        <w:right w:val="none" w:sz="0" w:space="0" w:color="auto"/>
      </w:divBdr>
      <w:divsChild>
        <w:div w:id="1919440225">
          <w:marLeft w:val="0"/>
          <w:marRight w:val="0"/>
          <w:marTop w:val="0"/>
          <w:marBottom w:val="0"/>
          <w:divBdr>
            <w:top w:val="none" w:sz="0" w:space="0" w:color="auto"/>
            <w:left w:val="none" w:sz="0" w:space="0" w:color="auto"/>
            <w:bottom w:val="none" w:sz="0" w:space="0" w:color="auto"/>
            <w:right w:val="none" w:sz="0" w:space="0" w:color="auto"/>
          </w:divBdr>
        </w:div>
      </w:divsChild>
    </w:div>
    <w:div w:id="575743612">
      <w:bodyDiv w:val="1"/>
      <w:marLeft w:val="0"/>
      <w:marRight w:val="0"/>
      <w:marTop w:val="0"/>
      <w:marBottom w:val="0"/>
      <w:divBdr>
        <w:top w:val="none" w:sz="0" w:space="0" w:color="auto"/>
        <w:left w:val="none" w:sz="0" w:space="0" w:color="auto"/>
        <w:bottom w:val="none" w:sz="0" w:space="0" w:color="auto"/>
        <w:right w:val="none" w:sz="0" w:space="0" w:color="auto"/>
      </w:divBdr>
      <w:divsChild>
        <w:div w:id="238683354">
          <w:marLeft w:val="0"/>
          <w:marRight w:val="0"/>
          <w:marTop w:val="0"/>
          <w:marBottom w:val="0"/>
          <w:divBdr>
            <w:top w:val="none" w:sz="0" w:space="0" w:color="auto"/>
            <w:left w:val="none" w:sz="0" w:space="0" w:color="auto"/>
            <w:bottom w:val="none" w:sz="0" w:space="0" w:color="auto"/>
            <w:right w:val="none" w:sz="0" w:space="0" w:color="auto"/>
          </w:divBdr>
        </w:div>
      </w:divsChild>
    </w:div>
    <w:div w:id="584613409">
      <w:bodyDiv w:val="1"/>
      <w:marLeft w:val="0"/>
      <w:marRight w:val="0"/>
      <w:marTop w:val="0"/>
      <w:marBottom w:val="0"/>
      <w:divBdr>
        <w:top w:val="none" w:sz="0" w:space="0" w:color="auto"/>
        <w:left w:val="none" w:sz="0" w:space="0" w:color="auto"/>
        <w:bottom w:val="none" w:sz="0" w:space="0" w:color="auto"/>
        <w:right w:val="none" w:sz="0" w:space="0" w:color="auto"/>
      </w:divBdr>
      <w:divsChild>
        <w:div w:id="1820224590">
          <w:marLeft w:val="0"/>
          <w:marRight w:val="0"/>
          <w:marTop w:val="0"/>
          <w:marBottom w:val="0"/>
          <w:divBdr>
            <w:top w:val="none" w:sz="0" w:space="0" w:color="auto"/>
            <w:left w:val="none" w:sz="0" w:space="0" w:color="auto"/>
            <w:bottom w:val="none" w:sz="0" w:space="0" w:color="auto"/>
            <w:right w:val="none" w:sz="0" w:space="0" w:color="auto"/>
          </w:divBdr>
        </w:div>
      </w:divsChild>
    </w:div>
    <w:div w:id="597909352">
      <w:bodyDiv w:val="1"/>
      <w:marLeft w:val="0"/>
      <w:marRight w:val="0"/>
      <w:marTop w:val="0"/>
      <w:marBottom w:val="0"/>
      <w:divBdr>
        <w:top w:val="none" w:sz="0" w:space="0" w:color="auto"/>
        <w:left w:val="none" w:sz="0" w:space="0" w:color="auto"/>
        <w:bottom w:val="none" w:sz="0" w:space="0" w:color="auto"/>
        <w:right w:val="none" w:sz="0" w:space="0" w:color="auto"/>
      </w:divBdr>
      <w:divsChild>
        <w:div w:id="842358331">
          <w:marLeft w:val="0"/>
          <w:marRight w:val="0"/>
          <w:marTop w:val="0"/>
          <w:marBottom w:val="0"/>
          <w:divBdr>
            <w:top w:val="none" w:sz="0" w:space="0" w:color="auto"/>
            <w:left w:val="none" w:sz="0" w:space="0" w:color="auto"/>
            <w:bottom w:val="none" w:sz="0" w:space="0" w:color="auto"/>
            <w:right w:val="none" w:sz="0" w:space="0" w:color="auto"/>
          </w:divBdr>
        </w:div>
      </w:divsChild>
    </w:div>
    <w:div w:id="601450541">
      <w:bodyDiv w:val="1"/>
      <w:marLeft w:val="0"/>
      <w:marRight w:val="0"/>
      <w:marTop w:val="0"/>
      <w:marBottom w:val="0"/>
      <w:divBdr>
        <w:top w:val="none" w:sz="0" w:space="0" w:color="auto"/>
        <w:left w:val="none" w:sz="0" w:space="0" w:color="auto"/>
        <w:bottom w:val="none" w:sz="0" w:space="0" w:color="auto"/>
        <w:right w:val="none" w:sz="0" w:space="0" w:color="auto"/>
      </w:divBdr>
      <w:divsChild>
        <w:div w:id="1928612159">
          <w:marLeft w:val="0"/>
          <w:marRight w:val="0"/>
          <w:marTop w:val="0"/>
          <w:marBottom w:val="0"/>
          <w:divBdr>
            <w:top w:val="none" w:sz="0" w:space="0" w:color="auto"/>
            <w:left w:val="none" w:sz="0" w:space="0" w:color="auto"/>
            <w:bottom w:val="none" w:sz="0" w:space="0" w:color="auto"/>
            <w:right w:val="none" w:sz="0" w:space="0" w:color="auto"/>
          </w:divBdr>
          <w:divsChild>
            <w:div w:id="587814277">
              <w:marLeft w:val="0"/>
              <w:marRight w:val="0"/>
              <w:marTop w:val="0"/>
              <w:marBottom w:val="0"/>
              <w:divBdr>
                <w:top w:val="none" w:sz="0" w:space="0" w:color="auto"/>
                <w:left w:val="none" w:sz="0" w:space="0" w:color="auto"/>
                <w:bottom w:val="none" w:sz="0" w:space="0" w:color="auto"/>
                <w:right w:val="none" w:sz="0" w:space="0" w:color="auto"/>
              </w:divBdr>
              <w:divsChild>
                <w:div w:id="1548681454">
                  <w:marLeft w:val="0"/>
                  <w:marRight w:val="0"/>
                  <w:marTop w:val="0"/>
                  <w:marBottom w:val="0"/>
                  <w:divBdr>
                    <w:top w:val="none" w:sz="0" w:space="0" w:color="auto"/>
                    <w:left w:val="none" w:sz="0" w:space="0" w:color="auto"/>
                    <w:bottom w:val="none" w:sz="0" w:space="0" w:color="auto"/>
                    <w:right w:val="none" w:sz="0" w:space="0" w:color="auto"/>
                  </w:divBdr>
                  <w:divsChild>
                    <w:div w:id="12080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120276">
      <w:bodyDiv w:val="1"/>
      <w:marLeft w:val="0"/>
      <w:marRight w:val="0"/>
      <w:marTop w:val="0"/>
      <w:marBottom w:val="0"/>
      <w:divBdr>
        <w:top w:val="none" w:sz="0" w:space="0" w:color="auto"/>
        <w:left w:val="none" w:sz="0" w:space="0" w:color="auto"/>
        <w:bottom w:val="none" w:sz="0" w:space="0" w:color="auto"/>
        <w:right w:val="none" w:sz="0" w:space="0" w:color="auto"/>
      </w:divBdr>
    </w:div>
    <w:div w:id="627129361">
      <w:bodyDiv w:val="1"/>
      <w:marLeft w:val="0"/>
      <w:marRight w:val="0"/>
      <w:marTop w:val="0"/>
      <w:marBottom w:val="0"/>
      <w:divBdr>
        <w:top w:val="none" w:sz="0" w:space="0" w:color="auto"/>
        <w:left w:val="none" w:sz="0" w:space="0" w:color="auto"/>
        <w:bottom w:val="none" w:sz="0" w:space="0" w:color="auto"/>
        <w:right w:val="none" w:sz="0" w:space="0" w:color="auto"/>
      </w:divBdr>
    </w:div>
    <w:div w:id="670178657">
      <w:bodyDiv w:val="1"/>
      <w:marLeft w:val="0"/>
      <w:marRight w:val="0"/>
      <w:marTop w:val="0"/>
      <w:marBottom w:val="0"/>
      <w:divBdr>
        <w:top w:val="none" w:sz="0" w:space="0" w:color="auto"/>
        <w:left w:val="none" w:sz="0" w:space="0" w:color="auto"/>
        <w:bottom w:val="none" w:sz="0" w:space="0" w:color="auto"/>
        <w:right w:val="none" w:sz="0" w:space="0" w:color="auto"/>
      </w:divBdr>
      <w:divsChild>
        <w:div w:id="1503859641">
          <w:marLeft w:val="0"/>
          <w:marRight w:val="0"/>
          <w:marTop w:val="0"/>
          <w:marBottom w:val="0"/>
          <w:divBdr>
            <w:top w:val="none" w:sz="0" w:space="0" w:color="auto"/>
            <w:left w:val="none" w:sz="0" w:space="0" w:color="auto"/>
            <w:bottom w:val="none" w:sz="0" w:space="0" w:color="auto"/>
            <w:right w:val="none" w:sz="0" w:space="0" w:color="auto"/>
          </w:divBdr>
        </w:div>
      </w:divsChild>
    </w:div>
    <w:div w:id="710960466">
      <w:bodyDiv w:val="1"/>
      <w:marLeft w:val="0"/>
      <w:marRight w:val="0"/>
      <w:marTop w:val="0"/>
      <w:marBottom w:val="0"/>
      <w:divBdr>
        <w:top w:val="none" w:sz="0" w:space="0" w:color="auto"/>
        <w:left w:val="none" w:sz="0" w:space="0" w:color="auto"/>
        <w:bottom w:val="none" w:sz="0" w:space="0" w:color="auto"/>
        <w:right w:val="none" w:sz="0" w:space="0" w:color="auto"/>
      </w:divBdr>
      <w:divsChild>
        <w:div w:id="1517692201">
          <w:marLeft w:val="0"/>
          <w:marRight w:val="0"/>
          <w:marTop w:val="0"/>
          <w:marBottom w:val="0"/>
          <w:divBdr>
            <w:top w:val="none" w:sz="0" w:space="0" w:color="auto"/>
            <w:left w:val="none" w:sz="0" w:space="0" w:color="auto"/>
            <w:bottom w:val="none" w:sz="0" w:space="0" w:color="auto"/>
            <w:right w:val="none" w:sz="0" w:space="0" w:color="auto"/>
          </w:divBdr>
        </w:div>
      </w:divsChild>
    </w:div>
    <w:div w:id="711805821">
      <w:bodyDiv w:val="1"/>
      <w:marLeft w:val="0"/>
      <w:marRight w:val="0"/>
      <w:marTop w:val="0"/>
      <w:marBottom w:val="0"/>
      <w:divBdr>
        <w:top w:val="none" w:sz="0" w:space="0" w:color="auto"/>
        <w:left w:val="none" w:sz="0" w:space="0" w:color="auto"/>
        <w:bottom w:val="none" w:sz="0" w:space="0" w:color="auto"/>
        <w:right w:val="none" w:sz="0" w:space="0" w:color="auto"/>
      </w:divBdr>
      <w:divsChild>
        <w:div w:id="522591222">
          <w:marLeft w:val="0"/>
          <w:marRight w:val="0"/>
          <w:marTop w:val="0"/>
          <w:marBottom w:val="0"/>
          <w:divBdr>
            <w:top w:val="none" w:sz="0" w:space="0" w:color="auto"/>
            <w:left w:val="none" w:sz="0" w:space="0" w:color="auto"/>
            <w:bottom w:val="none" w:sz="0" w:space="0" w:color="auto"/>
            <w:right w:val="none" w:sz="0" w:space="0" w:color="auto"/>
          </w:divBdr>
        </w:div>
      </w:divsChild>
    </w:div>
    <w:div w:id="718935588">
      <w:bodyDiv w:val="1"/>
      <w:marLeft w:val="0"/>
      <w:marRight w:val="0"/>
      <w:marTop w:val="0"/>
      <w:marBottom w:val="0"/>
      <w:divBdr>
        <w:top w:val="none" w:sz="0" w:space="0" w:color="auto"/>
        <w:left w:val="none" w:sz="0" w:space="0" w:color="auto"/>
        <w:bottom w:val="none" w:sz="0" w:space="0" w:color="auto"/>
        <w:right w:val="none" w:sz="0" w:space="0" w:color="auto"/>
      </w:divBdr>
      <w:divsChild>
        <w:div w:id="1519199175">
          <w:marLeft w:val="0"/>
          <w:marRight w:val="0"/>
          <w:marTop w:val="0"/>
          <w:marBottom w:val="0"/>
          <w:divBdr>
            <w:top w:val="none" w:sz="0" w:space="0" w:color="auto"/>
            <w:left w:val="none" w:sz="0" w:space="0" w:color="auto"/>
            <w:bottom w:val="none" w:sz="0" w:space="0" w:color="auto"/>
            <w:right w:val="none" w:sz="0" w:space="0" w:color="auto"/>
          </w:divBdr>
          <w:divsChild>
            <w:div w:id="1489135082">
              <w:marLeft w:val="0"/>
              <w:marRight w:val="0"/>
              <w:marTop w:val="0"/>
              <w:marBottom w:val="0"/>
              <w:divBdr>
                <w:top w:val="none" w:sz="0" w:space="0" w:color="auto"/>
                <w:left w:val="none" w:sz="0" w:space="0" w:color="auto"/>
                <w:bottom w:val="none" w:sz="0" w:space="0" w:color="auto"/>
                <w:right w:val="none" w:sz="0" w:space="0" w:color="auto"/>
              </w:divBdr>
              <w:divsChild>
                <w:div w:id="99686177">
                  <w:marLeft w:val="0"/>
                  <w:marRight w:val="0"/>
                  <w:marTop w:val="0"/>
                  <w:marBottom w:val="0"/>
                  <w:divBdr>
                    <w:top w:val="none" w:sz="0" w:space="0" w:color="auto"/>
                    <w:left w:val="none" w:sz="0" w:space="0" w:color="auto"/>
                    <w:bottom w:val="none" w:sz="0" w:space="0" w:color="auto"/>
                    <w:right w:val="none" w:sz="0" w:space="0" w:color="auto"/>
                  </w:divBdr>
                  <w:divsChild>
                    <w:div w:id="19761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143711">
      <w:bodyDiv w:val="1"/>
      <w:marLeft w:val="0"/>
      <w:marRight w:val="0"/>
      <w:marTop w:val="0"/>
      <w:marBottom w:val="0"/>
      <w:divBdr>
        <w:top w:val="none" w:sz="0" w:space="0" w:color="auto"/>
        <w:left w:val="none" w:sz="0" w:space="0" w:color="auto"/>
        <w:bottom w:val="none" w:sz="0" w:space="0" w:color="auto"/>
        <w:right w:val="none" w:sz="0" w:space="0" w:color="auto"/>
      </w:divBdr>
      <w:divsChild>
        <w:div w:id="1138379347">
          <w:marLeft w:val="0"/>
          <w:marRight w:val="0"/>
          <w:marTop w:val="0"/>
          <w:marBottom w:val="0"/>
          <w:divBdr>
            <w:top w:val="none" w:sz="0" w:space="0" w:color="auto"/>
            <w:left w:val="none" w:sz="0" w:space="0" w:color="auto"/>
            <w:bottom w:val="none" w:sz="0" w:space="0" w:color="auto"/>
            <w:right w:val="none" w:sz="0" w:space="0" w:color="auto"/>
          </w:divBdr>
          <w:divsChild>
            <w:div w:id="1951010525">
              <w:marLeft w:val="0"/>
              <w:marRight w:val="0"/>
              <w:marTop w:val="0"/>
              <w:marBottom w:val="0"/>
              <w:divBdr>
                <w:top w:val="none" w:sz="0" w:space="0" w:color="auto"/>
                <w:left w:val="none" w:sz="0" w:space="0" w:color="auto"/>
                <w:bottom w:val="none" w:sz="0" w:space="0" w:color="auto"/>
                <w:right w:val="none" w:sz="0" w:space="0" w:color="auto"/>
              </w:divBdr>
              <w:divsChild>
                <w:div w:id="420570499">
                  <w:marLeft w:val="0"/>
                  <w:marRight w:val="0"/>
                  <w:marTop w:val="0"/>
                  <w:marBottom w:val="0"/>
                  <w:divBdr>
                    <w:top w:val="none" w:sz="0" w:space="0" w:color="auto"/>
                    <w:left w:val="none" w:sz="0" w:space="0" w:color="auto"/>
                    <w:bottom w:val="none" w:sz="0" w:space="0" w:color="auto"/>
                    <w:right w:val="none" w:sz="0" w:space="0" w:color="auto"/>
                  </w:divBdr>
                </w:div>
              </w:divsChild>
            </w:div>
            <w:div w:id="1198933964">
              <w:marLeft w:val="0"/>
              <w:marRight w:val="0"/>
              <w:marTop w:val="0"/>
              <w:marBottom w:val="0"/>
              <w:divBdr>
                <w:top w:val="none" w:sz="0" w:space="0" w:color="auto"/>
                <w:left w:val="none" w:sz="0" w:space="0" w:color="auto"/>
                <w:bottom w:val="none" w:sz="0" w:space="0" w:color="auto"/>
                <w:right w:val="none" w:sz="0" w:space="0" w:color="auto"/>
              </w:divBdr>
              <w:divsChild>
                <w:div w:id="573591876">
                  <w:marLeft w:val="0"/>
                  <w:marRight w:val="0"/>
                  <w:marTop w:val="0"/>
                  <w:marBottom w:val="0"/>
                  <w:divBdr>
                    <w:top w:val="none" w:sz="0" w:space="0" w:color="auto"/>
                    <w:left w:val="none" w:sz="0" w:space="0" w:color="auto"/>
                    <w:bottom w:val="none" w:sz="0" w:space="0" w:color="auto"/>
                    <w:right w:val="none" w:sz="0" w:space="0" w:color="auto"/>
                  </w:divBdr>
                  <w:divsChild>
                    <w:div w:id="8693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73428">
              <w:marLeft w:val="0"/>
              <w:marRight w:val="0"/>
              <w:marTop w:val="0"/>
              <w:marBottom w:val="0"/>
              <w:divBdr>
                <w:top w:val="none" w:sz="0" w:space="0" w:color="auto"/>
                <w:left w:val="none" w:sz="0" w:space="0" w:color="auto"/>
                <w:bottom w:val="none" w:sz="0" w:space="0" w:color="auto"/>
                <w:right w:val="none" w:sz="0" w:space="0" w:color="auto"/>
              </w:divBdr>
              <w:divsChild>
                <w:div w:id="1365980659">
                  <w:marLeft w:val="0"/>
                  <w:marRight w:val="0"/>
                  <w:marTop w:val="0"/>
                  <w:marBottom w:val="0"/>
                  <w:divBdr>
                    <w:top w:val="none" w:sz="0" w:space="0" w:color="auto"/>
                    <w:left w:val="none" w:sz="0" w:space="0" w:color="auto"/>
                    <w:bottom w:val="none" w:sz="0" w:space="0" w:color="auto"/>
                    <w:right w:val="none" w:sz="0" w:space="0" w:color="auto"/>
                  </w:divBdr>
                  <w:divsChild>
                    <w:div w:id="785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0602">
              <w:marLeft w:val="0"/>
              <w:marRight w:val="0"/>
              <w:marTop w:val="0"/>
              <w:marBottom w:val="0"/>
              <w:divBdr>
                <w:top w:val="none" w:sz="0" w:space="0" w:color="auto"/>
                <w:left w:val="none" w:sz="0" w:space="0" w:color="auto"/>
                <w:bottom w:val="none" w:sz="0" w:space="0" w:color="auto"/>
                <w:right w:val="none" w:sz="0" w:space="0" w:color="auto"/>
              </w:divBdr>
              <w:divsChild>
                <w:div w:id="300690385">
                  <w:marLeft w:val="0"/>
                  <w:marRight w:val="0"/>
                  <w:marTop w:val="0"/>
                  <w:marBottom w:val="0"/>
                  <w:divBdr>
                    <w:top w:val="none" w:sz="0" w:space="0" w:color="auto"/>
                    <w:left w:val="none" w:sz="0" w:space="0" w:color="auto"/>
                    <w:bottom w:val="none" w:sz="0" w:space="0" w:color="auto"/>
                    <w:right w:val="none" w:sz="0" w:space="0" w:color="auto"/>
                  </w:divBdr>
                  <w:divsChild>
                    <w:div w:id="24360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05306">
          <w:marLeft w:val="0"/>
          <w:marRight w:val="0"/>
          <w:marTop w:val="0"/>
          <w:marBottom w:val="0"/>
          <w:divBdr>
            <w:top w:val="none" w:sz="0" w:space="0" w:color="auto"/>
            <w:left w:val="none" w:sz="0" w:space="0" w:color="auto"/>
            <w:bottom w:val="none" w:sz="0" w:space="0" w:color="auto"/>
            <w:right w:val="none" w:sz="0" w:space="0" w:color="auto"/>
          </w:divBdr>
          <w:divsChild>
            <w:div w:id="740642988">
              <w:marLeft w:val="0"/>
              <w:marRight w:val="0"/>
              <w:marTop w:val="0"/>
              <w:marBottom w:val="0"/>
              <w:divBdr>
                <w:top w:val="none" w:sz="0" w:space="0" w:color="auto"/>
                <w:left w:val="none" w:sz="0" w:space="0" w:color="auto"/>
                <w:bottom w:val="none" w:sz="0" w:space="0" w:color="auto"/>
                <w:right w:val="none" w:sz="0" w:space="0" w:color="auto"/>
              </w:divBdr>
              <w:divsChild>
                <w:div w:id="17997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063536">
          <w:marLeft w:val="0"/>
          <w:marRight w:val="0"/>
          <w:marTop w:val="0"/>
          <w:marBottom w:val="0"/>
          <w:divBdr>
            <w:top w:val="none" w:sz="0" w:space="0" w:color="auto"/>
            <w:left w:val="none" w:sz="0" w:space="0" w:color="auto"/>
            <w:bottom w:val="none" w:sz="0" w:space="0" w:color="auto"/>
            <w:right w:val="none" w:sz="0" w:space="0" w:color="auto"/>
          </w:divBdr>
        </w:div>
      </w:divsChild>
    </w:div>
    <w:div w:id="728070679">
      <w:bodyDiv w:val="1"/>
      <w:marLeft w:val="0"/>
      <w:marRight w:val="0"/>
      <w:marTop w:val="0"/>
      <w:marBottom w:val="0"/>
      <w:divBdr>
        <w:top w:val="none" w:sz="0" w:space="0" w:color="auto"/>
        <w:left w:val="none" w:sz="0" w:space="0" w:color="auto"/>
        <w:bottom w:val="none" w:sz="0" w:space="0" w:color="auto"/>
        <w:right w:val="none" w:sz="0" w:space="0" w:color="auto"/>
      </w:divBdr>
      <w:divsChild>
        <w:div w:id="1178041214">
          <w:marLeft w:val="0"/>
          <w:marRight w:val="0"/>
          <w:marTop w:val="0"/>
          <w:marBottom w:val="0"/>
          <w:divBdr>
            <w:top w:val="none" w:sz="0" w:space="0" w:color="auto"/>
            <w:left w:val="none" w:sz="0" w:space="0" w:color="auto"/>
            <w:bottom w:val="none" w:sz="0" w:space="0" w:color="auto"/>
            <w:right w:val="none" w:sz="0" w:space="0" w:color="auto"/>
          </w:divBdr>
        </w:div>
      </w:divsChild>
    </w:div>
    <w:div w:id="734740603">
      <w:bodyDiv w:val="1"/>
      <w:marLeft w:val="0"/>
      <w:marRight w:val="0"/>
      <w:marTop w:val="0"/>
      <w:marBottom w:val="0"/>
      <w:divBdr>
        <w:top w:val="none" w:sz="0" w:space="0" w:color="auto"/>
        <w:left w:val="none" w:sz="0" w:space="0" w:color="auto"/>
        <w:bottom w:val="none" w:sz="0" w:space="0" w:color="auto"/>
        <w:right w:val="none" w:sz="0" w:space="0" w:color="auto"/>
      </w:divBdr>
      <w:divsChild>
        <w:div w:id="927081659">
          <w:marLeft w:val="0"/>
          <w:marRight w:val="0"/>
          <w:marTop w:val="0"/>
          <w:marBottom w:val="0"/>
          <w:divBdr>
            <w:top w:val="none" w:sz="0" w:space="0" w:color="auto"/>
            <w:left w:val="none" w:sz="0" w:space="0" w:color="auto"/>
            <w:bottom w:val="none" w:sz="0" w:space="0" w:color="auto"/>
            <w:right w:val="none" w:sz="0" w:space="0" w:color="auto"/>
          </w:divBdr>
        </w:div>
      </w:divsChild>
    </w:div>
    <w:div w:id="758525397">
      <w:bodyDiv w:val="1"/>
      <w:marLeft w:val="0"/>
      <w:marRight w:val="0"/>
      <w:marTop w:val="0"/>
      <w:marBottom w:val="0"/>
      <w:divBdr>
        <w:top w:val="none" w:sz="0" w:space="0" w:color="auto"/>
        <w:left w:val="none" w:sz="0" w:space="0" w:color="auto"/>
        <w:bottom w:val="none" w:sz="0" w:space="0" w:color="auto"/>
        <w:right w:val="none" w:sz="0" w:space="0" w:color="auto"/>
      </w:divBdr>
      <w:divsChild>
        <w:div w:id="471023178">
          <w:marLeft w:val="0"/>
          <w:marRight w:val="0"/>
          <w:marTop w:val="0"/>
          <w:marBottom w:val="0"/>
          <w:divBdr>
            <w:top w:val="none" w:sz="0" w:space="0" w:color="auto"/>
            <w:left w:val="none" w:sz="0" w:space="0" w:color="auto"/>
            <w:bottom w:val="none" w:sz="0" w:space="0" w:color="auto"/>
            <w:right w:val="none" w:sz="0" w:space="0" w:color="auto"/>
          </w:divBdr>
        </w:div>
      </w:divsChild>
    </w:div>
    <w:div w:id="773941854">
      <w:bodyDiv w:val="1"/>
      <w:marLeft w:val="0"/>
      <w:marRight w:val="0"/>
      <w:marTop w:val="0"/>
      <w:marBottom w:val="0"/>
      <w:divBdr>
        <w:top w:val="none" w:sz="0" w:space="0" w:color="auto"/>
        <w:left w:val="none" w:sz="0" w:space="0" w:color="auto"/>
        <w:bottom w:val="none" w:sz="0" w:space="0" w:color="auto"/>
        <w:right w:val="none" w:sz="0" w:space="0" w:color="auto"/>
      </w:divBdr>
      <w:divsChild>
        <w:div w:id="1782145369">
          <w:marLeft w:val="0"/>
          <w:marRight w:val="0"/>
          <w:marTop w:val="0"/>
          <w:marBottom w:val="0"/>
          <w:divBdr>
            <w:top w:val="none" w:sz="0" w:space="0" w:color="auto"/>
            <w:left w:val="none" w:sz="0" w:space="0" w:color="auto"/>
            <w:bottom w:val="none" w:sz="0" w:space="0" w:color="auto"/>
            <w:right w:val="none" w:sz="0" w:space="0" w:color="auto"/>
          </w:divBdr>
        </w:div>
      </w:divsChild>
    </w:div>
    <w:div w:id="784929140">
      <w:bodyDiv w:val="1"/>
      <w:marLeft w:val="0"/>
      <w:marRight w:val="0"/>
      <w:marTop w:val="0"/>
      <w:marBottom w:val="0"/>
      <w:divBdr>
        <w:top w:val="none" w:sz="0" w:space="0" w:color="auto"/>
        <w:left w:val="none" w:sz="0" w:space="0" w:color="auto"/>
        <w:bottom w:val="none" w:sz="0" w:space="0" w:color="auto"/>
        <w:right w:val="none" w:sz="0" w:space="0" w:color="auto"/>
      </w:divBdr>
      <w:divsChild>
        <w:div w:id="1548762851">
          <w:marLeft w:val="0"/>
          <w:marRight w:val="0"/>
          <w:marTop w:val="0"/>
          <w:marBottom w:val="0"/>
          <w:divBdr>
            <w:top w:val="none" w:sz="0" w:space="0" w:color="auto"/>
            <w:left w:val="none" w:sz="0" w:space="0" w:color="auto"/>
            <w:bottom w:val="none" w:sz="0" w:space="0" w:color="auto"/>
            <w:right w:val="none" w:sz="0" w:space="0" w:color="auto"/>
          </w:divBdr>
        </w:div>
      </w:divsChild>
    </w:div>
    <w:div w:id="813452641">
      <w:bodyDiv w:val="1"/>
      <w:marLeft w:val="0"/>
      <w:marRight w:val="0"/>
      <w:marTop w:val="0"/>
      <w:marBottom w:val="0"/>
      <w:divBdr>
        <w:top w:val="none" w:sz="0" w:space="0" w:color="auto"/>
        <w:left w:val="none" w:sz="0" w:space="0" w:color="auto"/>
        <w:bottom w:val="none" w:sz="0" w:space="0" w:color="auto"/>
        <w:right w:val="none" w:sz="0" w:space="0" w:color="auto"/>
      </w:divBdr>
      <w:divsChild>
        <w:div w:id="1408914240">
          <w:marLeft w:val="0"/>
          <w:marRight w:val="0"/>
          <w:marTop w:val="0"/>
          <w:marBottom w:val="0"/>
          <w:divBdr>
            <w:top w:val="none" w:sz="0" w:space="0" w:color="auto"/>
            <w:left w:val="none" w:sz="0" w:space="0" w:color="auto"/>
            <w:bottom w:val="none" w:sz="0" w:space="0" w:color="auto"/>
            <w:right w:val="none" w:sz="0" w:space="0" w:color="auto"/>
          </w:divBdr>
        </w:div>
        <w:div w:id="1611887137">
          <w:marLeft w:val="0"/>
          <w:marRight w:val="0"/>
          <w:marTop w:val="0"/>
          <w:marBottom w:val="0"/>
          <w:divBdr>
            <w:top w:val="none" w:sz="0" w:space="0" w:color="auto"/>
            <w:left w:val="none" w:sz="0" w:space="0" w:color="auto"/>
            <w:bottom w:val="none" w:sz="0" w:space="0" w:color="auto"/>
            <w:right w:val="none" w:sz="0" w:space="0" w:color="auto"/>
          </w:divBdr>
        </w:div>
        <w:div w:id="254637602">
          <w:marLeft w:val="0"/>
          <w:marRight w:val="0"/>
          <w:marTop w:val="0"/>
          <w:marBottom w:val="0"/>
          <w:divBdr>
            <w:top w:val="none" w:sz="0" w:space="0" w:color="auto"/>
            <w:left w:val="none" w:sz="0" w:space="0" w:color="auto"/>
            <w:bottom w:val="none" w:sz="0" w:space="0" w:color="auto"/>
            <w:right w:val="none" w:sz="0" w:space="0" w:color="auto"/>
          </w:divBdr>
        </w:div>
      </w:divsChild>
    </w:div>
    <w:div w:id="842820332">
      <w:bodyDiv w:val="1"/>
      <w:marLeft w:val="0"/>
      <w:marRight w:val="0"/>
      <w:marTop w:val="0"/>
      <w:marBottom w:val="0"/>
      <w:divBdr>
        <w:top w:val="none" w:sz="0" w:space="0" w:color="auto"/>
        <w:left w:val="none" w:sz="0" w:space="0" w:color="auto"/>
        <w:bottom w:val="none" w:sz="0" w:space="0" w:color="auto"/>
        <w:right w:val="none" w:sz="0" w:space="0" w:color="auto"/>
      </w:divBdr>
    </w:div>
    <w:div w:id="880167693">
      <w:bodyDiv w:val="1"/>
      <w:marLeft w:val="0"/>
      <w:marRight w:val="0"/>
      <w:marTop w:val="0"/>
      <w:marBottom w:val="0"/>
      <w:divBdr>
        <w:top w:val="none" w:sz="0" w:space="0" w:color="auto"/>
        <w:left w:val="none" w:sz="0" w:space="0" w:color="auto"/>
        <w:bottom w:val="none" w:sz="0" w:space="0" w:color="auto"/>
        <w:right w:val="none" w:sz="0" w:space="0" w:color="auto"/>
      </w:divBdr>
    </w:div>
    <w:div w:id="896548955">
      <w:bodyDiv w:val="1"/>
      <w:marLeft w:val="0"/>
      <w:marRight w:val="0"/>
      <w:marTop w:val="0"/>
      <w:marBottom w:val="0"/>
      <w:divBdr>
        <w:top w:val="none" w:sz="0" w:space="0" w:color="auto"/>
        <w:left w:val="none" w:sz="0" w:space="0" w:color="auto"/>
        <w:bottom w:val="none" w:sz="0" w:space="0" w:color="auto"/>
        <w:right w:val="none" w:sz="0" w:space="0" w:color="auto"/>
      </w:divBdr>
      <w:divsChild>
        <w:div w:id="961544350">
          <w:marLeft w:val="0"/>
          <w:marRight w:val="0"/>
          <w:marTop w:val="0"/>
          <w:marBottom w:val="0"/>
          <w:divBdr>
            <w:top w:val="none" w:sz="0" w:space="0" w:color="auto"/>
            <w:left w:val="none" w:sz="0" w:space="0" w:color="auto"/>
            <w:bottom w:val="none" w:sz="0" w:space="0" w:color="auto"/>
            <w:right w:val="none" w:sz="0" w:space="0" w:color="auto"/>
          </w:divBdr>
          <w:divsChild>
            <w:div w:id="1281113327">
              <w:marLeft w:val="0"/>
              <w:marRight w:val="0"/>
              <w:marTop w:val="0"/>
              <w:marBottom w:val="0"/>
              <w:divBdr>
                <w:top w:val="none" w:sz="0" w:space="0" w:color="auto"/>
                <w:left w:val="none" w:sz="0" w:space="0" w:color="auto"/>
                <w:bottom w:val="none" w:sz="0" w:space="0" w:color="auto"/>
                <w:right w:val="none" w:sz="0" w:space="0" w:color="auto"/>
              </w:divBdr>
              <w:divsChild>
                <w:div w:id="1082290336">
                  <w:marLeft w:val="0"/>
                  <w:marRight w:val="0"/>
                  <w:marTop w:val="0"/>
                  <w:marBottom w:val="0"/>
                  <w:divBdr>
                    <w:top w:val="none" w:sz="0" w:space="0" w:color="auto"/>
                    <w:left w:val="none" w:sz="0" w:space="0" w:color="auto"/>
                    <w:bottom w:val="none" w:sz="0" w:space="0" w:color="auto"/>
                    <w:right w:val="none" w:sz="0" w:space="0" w:color="auto"/>
                  </w:divBdr>
                  <w:divsChild>
                    <w:div w:id="26615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671476">
      <w:bodyDiv w:val="1"/>
      <w:marLeft w:val="0"/>
      <w:marRight w:val="0"/>
      <w:marTop w:val="0"/>
      <w:marBottom w:val="0"/>
      <w:divBdr>
        <w:top w:val="none" w:sz="0" w:space="0" w:color="auto"/>
        <w:left w:val="none" w:sz="0" w:space="0" w:color="auto"/>
        <w:bottom w:val="none" w:sz="0" w:space="0" w:color="auto"/>
        <w:right w:val="none" w:sz="0" w:space="0" w:color="auto"/>
      </w:divBdr>
    </w:div>
    <w:div w:id="918712435">
      <w:bodyDiv w:val="1"/>
      <w:marLeft w:val="0"/>
      <w:marRight w:val="0"/>
      <w:marTop w:val="0"/>
      <w:marBottom w:val="0"/>
      <w:divBdr>
        <w:top w:val="none" w:sz="0" w:space="0" w:color="auto"/>
        <w:left w:val="none" w:sz="0" w:space="0" w:color="auto"/>
        <w:bottom w:val="none" w:sz="0" w:space="0" w:color="auto"/>
        <w:right w:val="none" w:sz="0" w:space="0" w:color="auto"/>
      </w:divBdr>
      <w:divsChild>
        <w:div w:id="1877767745">
          <w:marLeft w:val="0"/>
          <w:marRight w:val="0"/>
          <w:marTop w:val="0"/>
          <w:marBottom w:val="0"/>
          <w:divBdr>
            <w:top w:val="none" w:sz="0" w:space="0" w:color="auto"/>
            <w:left w:val="none" w:sz="0" w:space="0" w:color="auto"/>
            <w:bottom w:val="none" w:sz="0" w:space="0" w:color="auto"/>
            <w:right w:val="none" w:sz="0" w:space="0" w:color="auto"/>
          </w:divBdr>
        </w:div>
      </w:divsChild>
    </w:div>
    <w:div w:id="958335545">
      <w:bodyDiv w:val="1"/>
      <w:marLeft w:val="0"/>
      <w:marRight w:val="0"/>
      <w:marTop w:val="0"/>
      <w:marBottom w:val="0"/>
      <w:divBdr>
        <w:top w:val="none" w:sz="0" w:space="0" w:color="auto"/>
        <w:left w:val="none" w:sz="0" w:space="0" w:color="auto"/>
        <w:bottom w:val="none" w:sz="0" w:space="0" w:color="auto"/>
        <w:right w:val="none" w:sz="0" w:space="0" w:color="auto"/>
      </w:divBdr>
      <w:divsChild>
        <w:div w:id="1632974540">
          <w:marLeft w:val="0"/>
          <w:marRight w:val="0"/>
          <w:marTop w:val="0"/>
          <w:marBottom w:val="0"/>
          <w:divBdr>
            <w:top w:val="none" w:sz="0" w:space="0" w:color="auto"/>
            <w:left w:val="none" w:sz="0" w:space="0" w:color="auto"/>
            <w:bottom w:val="none" w:sz="0" w:space="0" w:color="auto"/>
            <w:right w:val="none" w:sz="0" w:space="0" w:color="auto"/>
          </w:divBdr>
        </w:div>
      </w:divsChild>
    </w:div>
    <w:div w:id="971256332">
      <w:bodyDiv w:val="1"/>
      <w:marLeft w:val="0"/>
      <w:marRight w:val="0"/>
      <w:marTop w:val="0"/>
      <w:marBottom w:val="0"/>
      <w:divBdr>
        <w:top w:val="none" w:sz="0" w:space="0" w:color="auto"/>
        <w:left w:val="none" w:sz="0" w:space="0" w:color="auto"/>
        <w:bottom w:val="none" w:sz="0" w:space="0" w:color="auto"/>
        <w:right w:val="none" w:sz="0" w:space="0" w:color="auto"/>
      </w:divBdr>
      <w:divsChild>
        <w:div w:id="383067540">
          <w:marLeft w:val="0"/>
          <w:marRight w:val="0"/>
          <w:marTop w:val="0"/>
          <w:marBottom w:val="0"/>
          <w:divBdr>
            <w:top w:val="none" w:sz="0" w:space="0" w:color="auto"/>
            <w:left w:val="none" w:sz="0" w:space="0" w:color="auto"/>
            <w:bottom w:val="none" w:sz="0" w:space="0" w:color="auto"/>
            <w:right w:val="none" w:sz="0" w:space="0" w:color="auto"/>
          </w:divBdr>
        </w:div>
      </w:divsChild>
    </w:div>
    <w:div w:id="996038399">
      <w:bodyDiv w:val="1"/>
      <w:marLeft w:val="0"/>
      <w:marRight w:val="0"/>
      <w:marTop w:val="0"/>
      <w:marBottom w:val="0"/>
      <w:divBdr>
        <w:top w:val="none" w:sz="0" w:space="0" w:color="auto"/>
        <w:left w:val="none" w:sz="0" w:space="0" w:color="auto"/>
        <w:bottom w:val="none" w:sz="0" w:space="0" w:color="auto"/>
        <w:right w:val="none" w:sz="0" w:space="0" w:color="auto"/>
      </w:divBdr>
      <w:divsChild>
        <w:div w:id="2117289967">
          <w:marLeft w:val="0"/>
          <w:marRight w:val="0"/>
          <w:marTop w:val="0"/>
          <w:marBottom w:val="0"/>
          <w:divBdr>
            <w:top w:val="none" w:sz="0" w:space="0" w:color="auto"/>
            <w:left w:val="none" w:sz="0" w:space="0" w:color="auto"/>
            <w:bottom w:val="none" w:sz="0" w:space="0" w:color="auto"/>
            <w:right w:val="none" w:sz="0" w:space="0" w:color="auto"/>
          </w:divBdr>
          <w:divsChild>
            <w:div w:id="934442329">
              <w:marLeft w:val="0"/>
              <w:marRight w:val="0"/>
              <w:marTop w:val="0"/>
              <w:marBottom w:val="0"/>
              <w:divBdr>
                <w:top w:val="none" w:sz="0" w:space="0" w:color="auto"/>
                <w:left w:val="none" w:sz="0" w:space="0" w:color="auto"/>
                <w:bottom w:val="none" w:sz="0" w:space="0" w:color="auto"/>
                <w:right w:val="none" w:sz="0" w:space="0" w:color="auto"/>
              </w:divBdr>
              <w:divsChild>
                <w:div w:id="1869640974">
                  <w:marLeft w:val="0"/>
                  <w:marRight w:val="0"/>
                  <w:marTop w:val="0"/>
                  <w:marBottom w:val="0"/>
                  <w:divBdr>
                    <w:top w:val="none" w:sz="0" w:space="0" w:color="auto"/>
                    <w:left w:val="none" w:sz="0" w:space="0" w:color="auto"/>
                    <w:bottom w:val="none" w:sz="0" w:space="0" w:color="auto"/>
                    <w:right w:val="none" w:sz="0" w:space="0" w:color="auto"/>
                  </w:divBdr>
                  <w:divsChild>
                    <w:div w:id="45888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886838">
      <w:bodyDiv w:val="1"/>
      <w:marLeft w:val="0"/>
      <w:marRight w:val="0"/>
      <w:marTop w:val="0"/>
      <w:marBottom w:val="0"/>
      <w:divBdr>
        <w:top w:val="none" w:sz="0" w:space="0" w:color="auto"/>
        <w:left w:val="none" w:sz="0" w:space="0" w:color="auto"/>
        <w:bottom w:val="none" w:sz="0" w:space="0" w:color="auto"/>
        <w:right w:val="none" w:sz="0" w:space="0" w:color="auto"/>
      </w:divBdr>
      <w:divsChild>
        <w:div w:id="848446999">
          <w:marLeft w:val="0"/>
          <w:marRight w:val="0"/>
          <w:marTop w:val="0"/>
          <w:marBottom w:val="0"/>
          <w:divBdr>
            <w:top w:val="none" w:sz="0" w:space="0" w:color="auto"/>
            <w:left w:val="none" w:sz="0" w:space="0" w:color="auto"/>
            <w:bottom w:val="none" w:sz="0" w:space="0" w:color="auto"/>
            <w:right w:val="none" w:sz="0" w:space="0" w:color="auto"/>
          </w:divBdr>
          <w:divsChild>
            <w:div w:id="1020231430">
              <w:marLeft w:val="0"/>
              <w:marRight w:val="0"/>
              <w:marTop w:val="0"/>
              <w:marBottom w:val="0"/>
              <w:divBdr>
                <w:top w:val="none" w:sz="0" w:space="0" w:color="auto"/>
                <w:left w:val="none" w:sz="0" w:space="0" w:color="auto"/>
                <w:bottom w:val="none" w:sz="0" w:space="0" w:color="auto"/>
                <w:right w:val="none" w:sz="0" w:space="0" w:color="auto"/>
              </w:divBdr>
            </w:div>
          </w:divsChild>
        </w:div>
        <w:div w:id="1857961229">
          <w:marLeft w:val="0"/>
          <w:marRight w:val="0"/>
          <w:marTop w:val="0"/>
          <w:marBottom w:val="0"/>
          <w:divBdr>
            <w:top w:val="none" w:sz="0" w:space="0" w:color="auto"/>
            <w:left w:val="none" w:sz="0" w:space="0" w:color="auto"/>
            <w:bottom w:val="none" w:sz="0" w:space="0" w:color="auto"/>
            <w:right w:val="none" w:sz="0" w:space="0" w:color="auto"/>
          </w:divBdr>
        </w:div>
      </w:divsChild>
    </w:div>
    <w:div w:id="1009405625">
      <w:bodyDiv w:val="1"/>
      <w:marLeft w:val="0"/>
      <w:marRight w:val="0"/>
      <w:marTop w:val="0"/>
      <w:marBottom w:val="0"/>
      <w:divBdr>
        <w:top w:val="none" w:sz="0" w:space="0" w:color="auto"/>
        <w:left w:val="none" w:sz="0" w:space="0" w:color="auto"/>
        <w:bottom w:val="none" w:sz="0" w:space="0" w:color="auto"/>
        <w:right w:val="none" w:sz="0" w:space="0" w:color="auto"/>
      </w:divBdr>
    </w:div>
    <w:div w:id="1026981449">
      <w:bodyDiv w:val="1"/>
      <w:marLeft w:val="0"/>
      <w:marRight w:val="0"/>
      <w:marTop w:val="0"/>
      <w:marBottom w:val="0"/>
      <w:divBdr>
        <w:top w:val="none" w:sz="0" w:space="0" w:color="auto"/>
        <w:left w:val="none" w:sz="0" w:space="0" w:color="auto"/>
        <w:bottom w:val="none" w:sz="0" w:space="0" w:color="auto"/>
        <w:right w:val="none" w:sz="0" w:space="0" w:color="auto"/>
      </w:divBdr>
      <w:divsChild>
        <w:div w:id="289408959">
          <w:marLeft w:val="0"/>
          <w:marRight w:val="0"/>
          <w:marTop w:val="0"/>
          <w:marBottom w:val="0"/>
          <w:divBdr>
            <w:top w:val="none" w:sz="0" w:space="0" w:color="auto"/>
            <w:left w:val="none" w:sz="0" w:space="0" w:color="auto"/>
            <w:bottom w:val="none" w:sz="0" w:space="0" w:color="auto"/>
            <w:right w:val="none" w:sz="0" w:space="0" w:color="auto"/>
          </w:divBdr>
        </w:div>
      </w:divsChild>
    </w:div>
    <w:div w:id="1055737282">
      <w:bodyDiv w:val="1"/>
      <w:marLeft w:val="0"/>
      <w:marRight w:val="0"/>
      <w:marTop w:val="0"/>
      <w:marBottom w:val="0"/>
      <w:divBdr>
        <w:top w:val="none" w:sz="0" w:space="0" w:color="auto"/>
        <w:left w:val="none" w:sz="0" w:space="0" w:color="auto"/>
        <w:bottom w:val="none" w:sz="0" w:space="0" w:color="auto"/>
        <w:right w:val="none" w:sz="0" w:space="0" w:color="auto"/>
      </w:divBdr>
    </w:div>
    <w:div w:id="1085759633">
      <w:bodyDiv w:val="1"/>
      <w:marLeft w:val="0"/>
      <w:marRight w:val="0"/>
      <w:marTop w:val="0"/>
      <w:marBottom w:val="0"/>
      <w:divBdr>
        <w:top w:val="none" w:sz="0" w:space="0" w:color="auto"/>
        <w:left w:val="none" w:sz="0" w:space="0" w:color="auto"/>
        <w:bottom w:val="none" w:sz="0" w:space="0" w:color="auto"/>
        <w:right w:val="none" w:sz="0" w:space="0" w:color="auto"/>
      </w:divBdr>
      <w:divsChild>
        <w:div w:id="1837528928">
          <w:marLeft w:val="0"/>
          <w:marRight w:val="0"/>
          <w:marTop w:val="0"/>
          <w:marBottom w:val="0"/>
          <w:divBdr>
            <w:top w:val="none" w:sz="0" w:space="0" w:color="auto"/>
            <w:left w:val="none" w:sz="0" w:space="0" w:color="auto"/>
            <w:bottom w:val="none" w:sz="0" w:space="0" w:color="auto"/>
            <w:right w:val="none" w:sz="0" w:space="0" w:color="auto"/>
          </w:divBdr>
        </w:div>
      </w:divsChild>
    </w:div>
    <w:div w:id="1171021331">
      <w:bodyDiv w:val="1"/>
      <w:marLeft w:val="0"/>
      <w:marRight w:val="0"/>
      <w:marTop w:val="0"/>
      <w:marBottom w:val="0"/>
      <w:divBdr>
        <w:top w:val="none" w:sz="0" w:space="0" w:color="auto"/>
        <w:left w:val="none" w:sz="0" w:space="0" w:color="auto"/>
        <w:bottom w:val="none" w:sz="0" w:space="0" w:color="auto"/>
        <w:right w:val="none" w:sz="0" w:space="0" w:color="auto"/>
      </w:divBdr>
    </w:div>
    <w:div w:id="1274821066">
      <w:bodyDiv w:val="1"/>
      <w:marLeft w:val="0"/>
      <w:marRight w:val="0"/>
      <w:marTop w:val="0"/>
      <w:marBottom w:val="0"/>
      <w:divBdr>
        <w:top w:val="none" w:sz="0" w:space="0" w:color="auto"/>
        <w:left w:val="none" w:sz="0" w:space="0" w:color="auto"/>
        <w:bottom w:val="none" w:sz="0" w:space="0" w:color="auto"/>
        <w:right w:val="none" w:sz="0" w:space="0" w:color="auto"/>
      </w:divBdr>
      <w:divsChild>
        <w:div w:id="1735347147">
          <w:marLeft w:val="0"/>
          <w:marRight w:val="0"/>
          <w:marTop w:val="0"/>
          <w:marBottom w:val="0"/>
          <w:divBdr>
            <w:top w:val="none" w:sz="0" w:space="0" w:color="auto"/>
            <w:left w:val="none" w:sz="0" w:space="0" w:color="auto"/>
            <w:bottom w:val="none" w:sz="0" w:space="0" w:color="auto"/>
            <w:right w:val="none" w:sz="0" w:space="0" w:color="auto"/>
          </w:divBdr>
        </w:div>
      </w:divsChild>
    </w:div>
    <w:div w:id="1282151961">
      <w:bodyDiv w:val="1"/>
      <w:marLeft w:val="0"/>
      <w:marRight w:val="0"/>
      <w:marTop w:val="0"/>
      <w:marBottom w:val="0"/>
      <w:divBdr>
        <w:top w:val="none" w:sz="0" w:space="0" w:color="auto"/>
        <w:left w:val="none" w:sz="0" w:space="0" w:color="auto"/>
        <w:bottom w:val="none" w:sz="0" w:space="0" w:color="auto"/>
        <w:right w:val="none" w:sz="0" w:space="0" w:color="auto"/>
      </w:divBdr>
      <w:divsChild>
        <w:div w:id="402722122">
          <w:marLeft w:val="0"/>
          <w:marRight w:val="0"/>
          <w:marTop w:val="0"/>
          <w:marBottom w:val="0"/>
          <w:divBdr>
            <w:top w:val="none" w:sz="0" w:space="0" w:color="auto"/>
            <w:left w:val="none" w:sz="0" w:space="0" w:color="auto"/>
            <w:bottom w:val="none" w:sz="0" w:space="0" w:color="auto"/>
            <w:right w:val="none" w:sz="0" w:space="0" w:color="auto"/>
          </w:divBdr>
        </w:div>
      </w:divsChild>
    </w:div>
    <w:div w:id="1298686204">
      <w:bodyDiv w:val="1"/>
      <w:marLeft w:val="0"/>
      <w:marRight w:val="0"/>
      <w:marTop w:val="0"/>
      <w:marBottom w:val="0"/>
      <w:divBdr>
        <w:top w:val="none" w:sz="0" w:space="0" w:color="auto"/>
        <w:left w:val="none" w:sz="0" w:space="0" w:color="auto"/>
        <w:bottom w:val="none" w:sz="0" w:space="0" w:color="auto"/>
        <w:right w:val="none" w:sz="0" w:space="0" w:color="auto"/>
      </w:divBdr>
      <w:divsChild>
        <w:div w:id="135728697">
          <w:marLeft w:val="0"/>
          <w:marRight w:val="0"/>
          <w:marTop w:val="0"/>
          <w:marBottom w:val="0"/>
          <w:divBdr>
            <w:top w:val="none" w:sz="0" w:space="0" w:color="auto"/>
            <w:left w:val="none" w:sz="0" w:space="0" w:color="auto"/>
            <w:bottom w:val="none" w:sz="0" w:space="0" w:color="auto"/>
            <w:right w:val="none" w:sz="0" w:space="0" w:color="auto"/>
          </w:divBdr>
          <w:divsChild>
            <w:div w:id="749666821">
              <w:marLeft w:val="0"/>
              <w:marRight w:val="0"/>
              <w:marTop w:val="0"/>
              <w:marBottom w:val="0"/>
              <w:divBdr>
                <w:top w:val="none" w:sz="0" w:space="0" w:color="auto"/>
                <w:left w:val="none" w:sz="0" w:space="0" w:color="auto"/>
                <w:bottom w:val="none" w:sz="0" w:space="0" w:color="auto"/>
                <w:right w:val="none" w:sz="0" w:space="0" w:color="auto"/>
              </w:divBdr>
            </w:div>
          </w:divsChild>
        </w:div>
        <w:div w:id="794760695">
          <w:marLeft w:val="0"/>
          <w:marRight w:val="0"/>
          <w:marTop w:val="0"/>
          <w:marBottom w:val="0"/>
          <w:divBdr>
            <w:top w:val="none" w:sz="0" w:space="0" w:color="auto"/>
            <w:left w:val="none" w:sz="0" w:space="0" w:color="auto"/>
            <w:bottom w:val="none" w:sz="0" w:space="0" w:color="auto"/>
            <w:right w:val="none" w:sz="0" w:space="0" w:color="auto"/>
          </w:divBdr>
          <w:divsChild>
            <w:div w:id="2044791476">
              <w:marLeft w:val="0"/>
              <w:marRight w:val="0"/>
              <w:marTop w:val="0"/>
              <w:marBottom w:val="0"/>
              <w:divBdr>
                <w:top w:val="none" w:sz="0" w:space="0" w:color="auto"/>
                <w:left w:val="none" w:sz="0" w:space="0" w:color="auto"/>
                <w:bottom w:val="none" w:sz="0" w:space="0" w:color="auto"/>
                <w:right w:val="none" w:sz="0" w:space="0" w:color="auto"/>
              </w:divBdr>
              <w:divsChild>
                <w:div w:id="54534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90236">
          <w:marLeft w:val="0"/>
          <w:marRight w:val="0"/>
          <w:marTop w:val="0"/>
          <w:marBottom w:val="0"/>
          <w:divBdr>
            <w:top w:val="none" w:sz="0" w:space="0" w:color="auto"/>
            <w:left w:val="none" w:sz="0" w:space="0" w:color="auto"/>
            <w:bottom w:val="none" w:sz="0" w:space="0" w:color="auto"/>
            <w:right w:val="none" w:sz="0" w:space="0" w:color="auto"/>
          </w:divBdr>
        </w:div>
      </w:divsChild>
    </w:div>
    <w:div w:id="1303969939">
      <w:bodyDiv w:val="1"/>
      <w:marLeft w:val="0"/>
      <w:marRight w:val="0"/>
      <w:marTop w:val="0"/>
      <w:marBottom w:val="0"/>
      <w:divBdr>
        <w:top w:val="none" w:sz="0" w:space="0" w:color="auto"/>
        <w:left w:val="none" w:sz="0" w:space="0" w:color="auto"/>
        <w:bottom w:val="none" w:sz="0" w:space="0" w:color="auto"/>
        <w:right w:val="none" w:sz="0" w:space="0" w:color="auto"/>
      </w:divBdr>
      <w:divsChild>
        <w:div w:id="30810690">
          <w:marLeft w:val="0"/>
          <w:marRight w:val="0"/>
          <w:marTop w:val="0"/>
          <w:marBottom w:val="0"/>
          <w:divBdr>
            <w:top w:val="none" w:sz="0" w:space="0" w:color="auto"/>
            <w:left w:val="none" w:sz="0" w:space="0" w:color="auto"/>
            <w:bottom w:val="none" w:sz="0" w:space="0" w:color="auto"/>
            <w:right w:val="none" w:sz="0" w:space="0" w:color="auto"/>
          </w:divBdr>
          <w:divsChild>
            <w:div w:id="1284770687">
              <w:marLeft w:val="0"/>
              <w:marRight w:val="0"/>
              <w:marTop w:val="0"/>
              <w:marBottom w:val="0"/>
              <w:divBdr>
                <w:top w:val="none" w:sz="0" w:space="0" w:color="auto"/>
                <w:left w:val="none" w:sz="0" w:space="0" w:color="auto"/>
                <w:bottom w:val="none" w:sz="0" w:space="0" w:color="auto"/>
                <w:right w:val="none" w:sz="0" w:space="0" w:color="auto"/>
              </w:divBdr>
              <w:divsChild>
                <w:div w:id="2128692321">
                  <w:marLeft w:val="0"/>
                  <w:marRight w:val="0"/>
                  <w:marTop w:val="0"/>
                  <w:marBottom w:val="0"/>
                  <w:divBdr>
                    <w:top w:val="none" w:sz="0" w:space="0" w:color="auto"/>
                    <w:left w:val="none" w:sz="0" w:space="0" w:color="auto"/>
                    <w:bottom w:val="none" w:sz="0" w:space="0" w:color="auto"/>
                    <w:right w:val="none" w:sz="0" w:space="0" w:color="auto"/>
                  </w:divBdr>
                  <w:divsChild>
                    <w:div w:id="15040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461108">
      <w:bodyDiv w:val="1"/>
      <w:marLeft w:val="0"/>
      <w:marRight w:val="0"/>
      <w:marTop w:val="0"/>
      <w:marBottom w:val="0"/>
      <w:divBdr>
        <w:top w:val="none" w:sz="0" w:space="0" w:color="auto"/>
        <w:left w:val="none" w:sz="0" w:space="0" w:color="auto"/>
        <w:bottom w:val="none" w:sz="0" w:space="0" w:color="auto"/>
        <w:right w:val="none" w:sz="0" w:space="0" w:color="auto"/>
      </w:divBdr>
      <w:divsChild>
        <w:div w:id="1456560490">
          <w:marLeft w:val="0"/>
          <w:marRight w:val="0"/>
          <w:marTop w:val="0"/>
          <w:marBottom w:val="0"/>
          <w:divBdr>
            <w:top w:val="none" w:sz="0" w:space="0" w:color="auto"/>
            <w:left w:val="none" w:sz="0" w:space="0" w:color="auto"/>
            <w:bottom w:val="none" w:sz="0" w:space="0" w:color="auto"/>
            <w:right w:val="none" w:sz="0" w:space="0" w:color="auto"/>
          </w:divBdr>
          <w:divsChild>
            <w:div w:id="1373966122">
              <w:marLeft w:val="0"/>
              <w:marRight w:val="0"/>
              <w:marTop w:val="0"/>
              <w:marBottom w:val="0"/>
              <w:divBdr>
                <w:top w:val="none" w:sz="0" w:space="0" w:color="auto"/>
                <w:left w:val="none" w:sz="0" w:space="0" w:color="auto"/>
                <w:bottom w:val="none" w:sz="0" w:space="0" w:color="auto"/>
                <w:right w:val="none" w:sz="0" w:space="0" w:color="auto"/>
              </w:divBdr>
              <w:divsChild>
                <w:div w:id="2059738156">
                  <w:marLeft w:val="0"/>
                  <w:marRight w:val="0"/>
                  <w:marTop w:val="0"/>
                  <w:marBottom w:val="0"/>
                  <w:divBdr>
                    <w:top w:val="none" w:sz="0" w:space="0" w:color="auto"/>
                    <w:left w:val="none" w:sz="0" w:space="0" w:color="auto"/>
                    <w:bottom w:val="none" w:sz="0" w:space="0" w:color="auto"/>
                    <w:right w:val="none" w:sz="0" w:space="0" w:color="auto"/>
                  </w:divBdr>
                  <w:divsChild>
                    <w:div w:id="17850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480587">
      <w:bodyDiv w:val="1"/>
      <w:marLeft w:val="0"/>
      <w:marRight w:val="0"/>
      <w:marTop w:val="0"/>
      <w:marBottom w:val="0"/>
      <w:divBdr>
        <w:top w:val="none" w:sz="0" w:space="0" w:color="auto"/>
        <w:left w:val="none" w:sz="0" w:space="0" w:color="auto"/>
        <w:bottom w:val="none" w:sz="0" w:space="0" w:color="auto"/>
        <w:right w:val="none" w:sz="0" w:space="0" w:color="auto"/>
      </w:divBdr>
    </w:div>
    <w:div w:id="1395009427">
      <w:bodyDiv w:val="1"/>
      <w:marLeft w:val="0"/>
      <w:marRight w:val="0"/>
      <w:marTop w:val="0"/>
      <w:marBottom w:val="0"/>
      <w:divBdr>
        <w:top w:val="none" w:sz="0" w:space="0" w:color="auto"/>
        <w:left w:val="none" w:sz="0" w:space="0" w:color="auto"/>
        <w:bottom w:val="none" w:sz="0" w:space="0" w:color="auto"/>
        <w:right w:val="none" w:sz="0" w:space="0" w:color="auto"/>
      </w:divBdr>
      <w:divsChild>
        <w:div w:id="399451017">
          <w:marLeft w:val="0"/>
          <w:marRight w:val="0"/>
          <w:marTop w:val="0"/>
          <w:marBottom w:val="0"/>
          <w:divBdr>
            <w:top w:val="none" w:sz="0" w:space="0" w:color="auto"/>
            <w:left w:val="none" w:sz="0" w:space="0" w:color="auto"/>
            <w:bottom w:val="none" w:sz="0" w:space="0" w:color="auto"/>
            <w:right w:val="none" w:sz="0" w:space="0" w:color="auto"/>
          </w:divBdr>
        </w:div>
      </w:divsChild>
    </w:div>
    <w:div w:id="1412237169">
      <w:bodyDiv w:val="1"/>
      <w:marLeft w:val="0"/>
      <w:marRight w:val="0"/>
      <w:marTop w:val="0"/>
      <w:marBottom w:val="0"/>
      <w:divBdr>
        <w:top w:val="none" w:sz="0" w:space="0" w:color="auto"/>
        <w:left w:val="none" w:sz="0" w:space="0" w:color="auto"/>
        <w:bottom w:val="none" w:sz="0" w:space="0" w:color="auto"/>
        <w:right w:val="none" w:sz="0" w:space="0" w:color="auto"/>
      </w:divBdr>
      <w:divsChild>
        <w:div w:id="1603683645">
          <w:marLeft w:val="0"/>
          <w:marRight w:val="0"/>
          <w:marTop w:val="0"/>
          <w:marBottom w:val="0"/>
          <w:divBdr>
            <w:top w:val="none" w:sz="0" w:space="0" w:color="auto"/>
            <w:left w:val="none" w:sz="0" w:space="0" w:color="auto"/>
            <w:bottom w:val="none" w:sz="0" w:space="0" w:color="auto"/>
            <w:right w:val="none" w:sz="0" w:space="0" w:color="auto"/>
          </w:divBdr>
        </w:div>
      </w:divsChild>
    </w:div>
    <w:div w:id="1437628443">
      <w:bodyDiv w:val="1"/>
      <w:marLeft w:val="0"/>
      <w:marRight w:val="0"/>
      <w:marTop w:val="0"/>
      <w:marBottom w:val="0"/>
      <w:divBdr>
        <w:top w:val="none" w:sz="0" w:space="0" w:color="auto"/>
        <w:left w:val="none" w:sz="0" w:space="0" w:color="auto"/>
        <w:bottom w:val="none" w:sz="0" w:space="0" w:color="auto"/>
        <w:right w:val="none" w:sz="0" w:space="0" w:color="auto"/>
      </w:divBdr>
      <w:divsChild>
        <w:div w:id="372965411">
          <w:marLeft w:val="0"/>
          <w:marRight w:val="0"/>
          <w:marTop w:val="0"/>
          <w:marBottom w:val="0"/>
          <w:divBdr>
            <w:top w:val="none" w:sz="0" w:space="0" w:color="auto"/>
            <w:left w:val="none" w:sz="0" w:space="0" w:color="auto"/>
            <w:bottom w:val="none" w:sz="0" w:space="0" w:color="auto"/>
            <w:right w:val="none" w:sz="0" w:space="0" w:color="auto"/>
          </w:divBdr>
        </w:div>
      </w:divsChild>
    </w:div>
    <w:div w:id="1490907617">
      <w:bodyDiv w:val="1"/>
      <w:marLeft w:val="0"/>
      <w:marRight w:val="0"/>
      <w:marTop w:val="0"/>
      <w:marBottom w:val="0"/>
      <w:divBdr>
        <w:top w:val="none" w:sz="0" w:space="0" w:color="auto"/>
        <w:left w:val="none" w:sz="0" w:space="0" w:color="auto"/>
        <w:bottom w:val="none" w:sz="0" w:space="0" w:color="auto"/>
        <w:right w:val="none" w:sz="0" w:space="0" w:color="auto"/>
      </w:divBdr>
      <w:divsChild>
        <w:div w:id="93021469">
          <w:marLeft w:val="0"/>
          <w:marRight w:val="0"/>
          <w:marTop w:val="0"/>
          <w:marBottom w:val="0"/>
          <w:divBdr>
            <w:top w:val="none" w:sz="0" w:space="0" w:color="auto"/>
            <w:left w:val="none" w:sz="0" w:space="0" w:color="auto"/>
            <w:bottom w:val="none" w:sz="0" w:space="0" w:color="auto"/>
            <w:right w:val="none" w:sz="0" w:space="0" w:color="auto"/>
          </w:divBdr>
          <w:divsChild>
            <w:div w:id="1945573328">
              <w:marLeft w:val="0"/>
              <w:marRight w:val="0"/>
              <w:marTop w:val="0"/>
              <w:marBottom w:val="0"/>
              <w:divBdr>
                <w:top w:val="none" w:sz="0" w:space="0" w:color="auto"/>
                <w:left w:val="none" w:sz="0" w:space="0" w:color="auto"/>
                <w:bottom w:val="none" w:sz="0" w:space="0" w:color="auto"/>
                <w:right w:val="none" w:sz="0" w:space="0" w:color="auto"/>
              </w:divBdr>
            </w:div>
          </w:divsChild>
        </w:div>
        <w:div w:id="1875607540">
          <w:marLeft w:val="0"/>
          <w:marRight w:val="0"/>
          <w:marTop w:val="0"/>
          <w:marBottom w:val="0"/>
          <w:divBdr>
            <w:top w:val="none" w:sz="0" w:space="0" w:color="auto"/>
            <w:left w:val="none" w:sz="0" w:space="0" w:color="auto"/>
            <w:bottom w:val="none" w:sz="0" w:space="0" w:color="auto"/>
            <w:right w:val="none" w:sz="0" w:space="0" w:color="auto"/>
          </w:divBdr>
          <w:divsChild>
            <w:div w:id="916283909">
              <w:marLeft w:val="0"/>
              <w:marRight w:val="0"/>
              <w:marTop w:val="0"/>
              <w:marBottom w:val="0"/>
              <w:divBdr>
                <w:top w:val="none" w:sz="0" w:space="0" w:color="auto"/>
                <w:left w:val="none" w:sz="0" w:space="0" w:color="auto"/>
                <w:bottom w:val="none" w:sz="0" w:space="0" w:color="auto"/>
                <w:right w:val="none" w:sz="0" w:space="0" w:color="auto"/>
              </w:divBdr>
            </w:div>
          </w:divsChild>
        </w:div>
        <w:div w:id="1940597388">
          <w:marLeft w:val="0"/>
          <w:marRight w:val="0"/>
          <w:marTop w:val="0"/>
          <w:marBottom w:val="0"/>
          <w:divBdr>
            <w:top w:val="none" w:sz="0" w:space="0" w:color="auto"/>
            <w:left w:val="none" w:sz="0" w:space="0" w:color="auto"/>
            <w:bottom w:val="none" w:sz="0" w:space="0" w:color="auto"/>
            <w:right w:val="none" w:sz="0" w:space="0" w:color="auto"/>
          </w:divBdr>
        </w:div>
      </w:divsChild>
    </w:div>
    <w:div w:id="1562013003">
      <w:bodyDiv w:val="1"/>
      <w:marLeft w:val="0"/>
      <w:marRight w:val="0"/>
      <w:marTop w:val="0"/>
      <w:marBottom w:val="0"/>
      <w:divBdr>
        <w:top w:val="none" w:sz="0" w:space="0" w:color="auto"/>
        <w:left w:val="none" w:sz="0" w:space="0" w:color="auto"/>
        <w:bottom w:val="none" w:sz="0" w:space="0" w:color="auto"/>
        <w:right w:val="none" w:sz="0" w:space="0" w:color="auto"/>
      </w:divBdr>
      <w:divsChild>
        <w:div w:id="2095127776">
          <w:marLeft w:val="0"/>
          <w:marRight w:val="0"/>
          <w:marTop w:val="0"/>
          <w:marBottom w:val="0"/>
          <w:divBdr>
            <w:top w:val="none" w:sz="0" w:space="0" w:color="auto"/>
            <w:left w:val="none" w:sz="0" w:space="0" w:color="auto"/>
            <w:bottom w:val="none" w:sz="0" w:space="0" w:color="auto"/>
            <w:right w:val="none" w:sz="0" w:space="0" w:color="auto"/>
          </w:divBdr>
        </w:div>
      </w:divsChild>
    </w:div>
    <w:div w:id="1566985717">
      <w:bodyDiv w:val="1"/>
      <w:marLeft w:val="0"/>
      <w:marRight w:val="0"/>
      <w:marTop w:val="0"/>
      <w:marBottom w:val="0"/>
      <w:divBdr>
        <w:top w:val="none" w:sz="0" w:space="0" w:color="auto"/>
        <w:left w:val="none" w:sz="0" w:space="0" w:color="auto"/>
        <w:bottom w:val="none" w:sz="0" w:space="0" w:color="auto"/>
        <w:right w:val="none" w:sz="0" w:space="0" w:color="auto"/>
      </w:divBdr>
      <w:divsChild>
        <w:div w:id="1867327710">
          <w:marLeft w:val="0"/>
          <w:marRight w:val="0"/>
          <w:marTop w:val="0"/>
          <w:marBottom w:val="0"/>
          <w:divBdr>
            <w:top w:val="none" w:sz="0" w:space="0" w:color="auto"/>
            <w:left w:val="none" w:sz="0" w:space="0" w:color="auto"/>
            <w:bottom w:val="none" w:sz="0" w:space="0" w:color="auto"/>
            <w:right w:val="none" w:sz="0" w:space="0" w:color="auto"/>
          </w:divBdr>
        </w:div>
      </w:divsChild>
    </w:div>
    <w:div w:id="1575162098">
      <w:bodyDiv w:val="1"/>
      <w:marLeft w:val="0"/>
      <w:marRight w:val="0"/>
      <w:marTop w:val="0"/>
      <w:marBottom w:val="0"/>
      <w:divBdr>
        <w:top w:val="none" w:sz="0" w:space="0" w:color="auto"/>
        <w:left w:val="none" w:sz="0" w:space="0" w:color="auto"/>
        <w:bottom w:val="none" w:sz="0" w:space="0" w:color="auto"/>
        <w:right w:val="none" w:sz="0" w:space="0" w:color="auto"/>
      </w:divBdr>
      <w:divsChild>
        <w:div w:id="404374088">
          <w:marLeft w:val="0"/>
          <w:marRight w:val="0"/>
          <w:marTop w:val="0"/>
          <w:marBottom w:val="0"/>
          <w:divBdr>
            <w:top w:val="none" w:sz="0" w:space="0" w:color="auto"/>
            <w:left w:val="none" w:sz="0" w:space="0" w:color="auto"/>
            <w:bottom w:val="none" w:sz="0" w:space="0" w:color="auto"/>
            <w:right w:val="none" w:sz="0" w:space="0" w:color="auto"/>
          </w:divBdr>
        </w:div>
      </w:divsChild>
    </w:div>
    <w:div w:id="1594166271">
      <w:bodyDiv w:val="1"/>
      <w:marLeft w:val="0"/>
      <w:marRight w:val="0"/>
      <w:marTop w:val="0"/>
      <w:marBottom w:val="0"/>
      <w:divBdr>
        <w:top w:val="none" w:sz="0" w:space="0" w:color="auto"/>
        <w:left w:val="none" w:sz="0" w:space="0" w:color="auto"/>
        <w:bottom w:val="none" w:sz="0" w:space="0" w:color="auto"/>
        <w:right w:val="none" w:sz="0" w:space="0" w:color="auto"/>
      </w:divBdr>
      <w:divsChild>
        <w:div w:id="31198718">
          <w:marLeft w:val="0"/>
          <w:marRight w:val="0"/>
          <w:marTop w:val="0"/>
          <w:marBottom w:val="0"/>
          <w:divBdr>
            <w:top w:val="none" w:sz="0" w:space="0" w:color="auto"/>
            <w:left w:val="none" w:sz="0" w:space="0" w:color="auto"/>
            <w:bottom w:val="none" w:sz="0" w:space="0" w:color="auto"/>
            <w:right w:val="none" w:sz="0" w:space="0" w:color="auto"/>
          </w:divBdr>
        </w:div>
      </w:divsChild>
    </w:div>
    <w:div w:id="1595361202">
      <w:bodyDiv w:val="1"/>
      <w:marLeft w:val="0"/>
      <w:marRight w:val="0"/>
      <w:marTop w:val="0"/>
      <w:marBottom w:val="0"/>
      <w:divBdr>
        <w:top w:val="none" w:sz="0" w:space="0" w:color="auto"/>
        <w:left w:val="none" w:sz="0" w:space="0" w:color="auto"/>
        <w:bottom w:val="none" w:sz="0" w:space="0" w:color="auto"/>
        <w:right w:val="none" w:sz="0" w:space="0" w:color="auto"/>
      </w:divBdr>
      <w:divsChild>
        <w:div w:id="819927488">
          <w:marLeft w:val="0"/>
          <w:marRight w:val="0"/>
          <w:marTop w:val="0"/>
          <w:marBottom w:val="0"/>
          <w:divBdr>
            <w:top w:val="none" w:sz="0" w:space="0" w:color="auto"/>
            <w:left w:val="none" w:sz="0" w:space="0" w:color="auto"/>
            <w:bottom w:val="none" w:sz="0" w:space="0" w:color="auto"/>
            <w:right w:val="none" w:sz="0" w:space="0" w:color="auto"/>
          </w:divBdr>
        </w:div>
      </w:divsChild>
    </w:div>
    <w:div w:id="1615093916">
      <w:bodyDiv w:val="1"/>
      <w:marLeft w:val="0"/>
      <w:marRight w:val="0"/>
      <w:marTop w:val="0"/>
      <w:marBottom w:val="0"/>
      <w:divBdr>
        <w:top w:val="none" w:sz="0" w:space="0" w:color="auto"/>
        <w:left w:val="none" w:sz="0" w:space="0" w:color="auto"/>
        <w:bottom w:val="none" w:sz="0" w:space="0" w:color="auto"/>
        <w:right w:val="none" w:sz="0" w:space="0" w:color="auto"/>
      </w:divBdr>
      <w:divsChild>
        <w:div w:id="1925453921">
          <w:marLeft w:val="0"/>
          <w:marRight w:val="0"/>
          <w:marTop w:val="0"/>
          <w:marBottom w:val="0"/>
          <w:divBdr>
            <w:top w:val="none" w:sz="0" w:space="0" w:color="auto"/>
            <w:left w:val="none" w:sz="0" w:space="0" w:color="auto"/>
            <w:bottom w:val="none" w:sz="0" w:space="0" w:color="auto"/>
            <w:right w:val="none" w:sz="0" w:space="0" w:color="auto"/>
          </w:divBdr>
        </w:div>
      </w:divsChild>
    </w:div>
    <w:div w:id="1622344235">
      <w:bodyDiv w:val="1"/>
      <w:marLeft w:val="0"/>
      <w:marRight w:val="0"/>
      <w:marTop w:val="0"/>
      <w:marBottom w:val="0"/>
      <w:divBdr>
        <w:top w:val="none" w:sz="0" w:space="0" w:color="auto"/>
        <w:left w:val="none" w:sz="0" w:space="0" w:color="auto"/>
        <w:bottom w:val="none" w:sz="0" w:space="0" w:color="auto"/>
        <w:right w:val="none" w:sz="0" w:space="0" w:color="auto"/>
      </w:divBdr>
      <w:divsChild>
        <w:div w:id="697778536">
          <w:marLeft w:val="0"/>
          <w:marRight w:val="0"/>
          <w:marTop w:val="0"/>
          <w:marBottom w:val="0"/>
          <w:divBdr>
            <w:top w:val="none" w:sz="0" w:space="0" w:color="auto"/>
            <w:left w:val="none" w:sz="0" w:space="0" w:color="auto"/>
            <w:bottom w:val="none" w:sz="0" w:space="0" w:color="auto"/>
            <w:right w:val="none" w:sz="0" w:space="0" w:color="auto"/>
          </w:divBdr>
          <w:divsChild>
            <w:div w:id="1487673670">
              <w:marLeft w:val="0"/>
              <w:marRight w:val="0"/>
              <w:marTop w:val="0"/>
              <w:marBottom w:val="0"/>
              <w:divBdr>
                <w:top w:val="none" w:sz="0" w:space="0" w:color="auto"/>
                <w:left w:val="none" w:sz="0" w:space="0" w:color="auto"/>
                <w:bottom w:val="none" w:sz="0" w:space="0" w:color="auto"/>
                <w:right w:val="none" w:sz="0" w:space="0" w:color="auto"/>
              </w:divBdr>
              <w:divsChild>
                <w:div w:id="1853180999">
                  <w:marLeft w:val="0"/>
                  <w:marRight w:val="0"/>
                  <w:marTop w:val="0"/>
                  <w:marBottom w:val="0"/>
                  <w:divBdr>
                    <w:top w:val="none" w:sz="0" w:space="0" w:color="auto"/>
                    <w:left w:val="none" w:sz="0" w:space="0" w:color="auto"/>
                    <w:bottom w:val="none" w:sz="0" w:space="0" w:color="auto"/>
                    <w:right w:val="none" w:sz="0" w:space="0" w:color="auto"/>
                  </w:divBdr>
                  <w:divsChild>
                    <w:div w:id="3716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733395">
      <w:bodyDiv w:val="1"/>
      <w:marLeft w:val="0"/>
      <w:marRight w:val="0"/>
      <w:marTop w:val="0"/>
      <w:marBottom w:val="0"/>
      <w:divBdr>
        <w:top w:val="none" w:sz="0" w:space="0" w:color="auto"/>
        <w:left w:val="none" w:sz="0" w:space="0" w:color="auto"/>
        <w:bottom w:val="none" w:sz="0" w:space="0" w:color="auto"/>
        <w:right w:val="none" w:sz="0" w:space="0" w:color="auto"/>
      </w:divBdr>
      <w:divsChild>
        <w:div w:id="1913811191">
          <w:marLeft w:val="0"/>
          <w:marRight w:val="0"/>
          <w:marTop w:val="0"/>
          <w:marBottom w:val="0"/>
          <w:divBdr>
            <w:top w:val="none" w:sz="0" w:space="0" w:color="auto"/>
            <w:left w:val="none" w:sz="0" w:space="0" w:color="auto"/>
            <w:bottom w:val="none" w:sz="0" w:space="0" w:color="auto"/>
            <w:right w:val="none" w:sz="0" w:space="0" w:color="auto"/>
          </w:divBdr>
          <w:divsChild>
            <w:div w:id="1085615754">
              <w:marLeft w:val="0"/>
              <w:marRight w:val="0"/>
              <w:marTop w:val="0"/>
              <w:marBottom w:val="0"/>
              <w:divBdr>
                <w:top w:val="none" w:sz="0" w:space="0" w:color="auto"/>
                <w:left w:val="none" w:sz="0" w:space="0" w:color="auto"/>
                <w:bottom w:val="none" w:sz="0" w:space="0" w:color="auto"/>
                <w:right w:val="none" w:sz="0" w:space="0" w:color="auto"/>
              </w:divBdr>
              <w:divsChild>
                <w:div w:id="1092969467">
                  <w:marLeft w:val="0"/>
                  <w:marRight w:val="0"/>
                  <w:marTop w:val="0"/>
                  <w:marBottom w:val="0"/>
                  <w:divBdr>
                    <w:top w:val="none" w:sz="0" w:space="0" w:color="auto"/>
                    <w:left w:val="none" w:sz="0" w:space="0" w:color="auto"/>
                    <w:bottom w:val="none" w:sz="0" w:space="0" w:color="auto"/>
                    <w:right w:val="none" w:sz="0" w:space="0" w:color="auto"/>
                  </w:divBdr>
                  <w:divsChild>
                    <w:div w:id="27821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988485">
      <w:bodyDiv w:val="1"/>
      <w:marLeft w:val="0"/>
      <w:marRight w:val="0"/>
      <w:marTop w:val="0"/>
      <w:marBottom w:val="0"/>
      <w:divBdr>
        <w:top w:val="none" w:sz="0" w:space="0" w:color="auto"/>
        <w:left w:val="none" w:sz="0" w:space="0" w:color="auto"/>
        <w:bottom w:val="none" w:sz="0" w:space="0" w:color="auto"/>
        <w:right w:val="none" w:sz="0" w:space="0" w:color="auto"/>
      </w:divBdr>
    </w:div>
    <w:div w:id="1801340540">
      <w:bodyDiv w:val="1"/>
      <w:marLeft w:val="0"/>
      <w:marRight w:val="0"/>
      <w:marTop w:val="0"/>
      <w:marBottom w:val="0"/>
      <w:divBdr>
        <w:top w:val="none" w:sz="0" w:space="0" w:color="auto"/>
        <w:left w:val="none" w:sz="0" w:space="0" w:color="auto"/>
        <w:bottom w:val="none" w:sz="0" w:space="0" w:color="auto"/>
        <w:right w:val="none" w:sz="0" w:space="0" w:color="auto"/>
      </w:divBdr>
      <w:divsChild>
        <w:div w:id="1556964312">
          <w:marLeft w:val="0"/>
          <w:marRight w:val="0"/>
          <w:marTop w:val="0"/>
          <w:marBottom w:val="0"/>
          <w:divBdr>
            <w:top w:val="none" w:sz="0" w:space="0" w:color="auto"/>
            <w:left w:val="none" w:sz="0" w:space="0" w:color="auto"/>
            <w:bottom w:val="none" w:sz="0" w:space="0" w:color="auto"/>
            <w:right w:val="none" w:sz="0" w:space="0" w:color="auto"/>
          </w:divBdr>
        </w:div>
      </w:divsChild>
    </w:div>
    <w:div w:id="1808474622">
      <w:bodyDiv w:val="1"/>
      <w:marLeft w:val="0"/>
      <w:marRight w:val="0"/>
      <w:marTop w:val="0"/>
      <w:marBottom w:val="0"/>
      <w:divBdr>
        <w:top w:val="none" w:sz="0" w:space="0" w:color="auto"/>
        <w:left w:val="none" w:sz="0" w:space="0" w:color="auto"/>
        <w:bottom w:val="none" w:sz="0" w:space="0" w:color="auto"/>
        <w:right w:val="none" w:sz="0" w:space="0" w:color="auto"/>
      </w:divBdr>
      <w:divsChild>
        <w:div w:id="876091233">
          <w:marLeft w:val="0"/>
          <w:marRight w:val="0"/>
          <w:marTop w:val="0"/>
          <w:marBottom w:val="0"/>
          <w:divBdr>
            <w:top w:val="none" w:sz="0" w:space="0" w:color="auto"/>
            <w:left w:val="none" w:sz="0" w:space="0" w:color="auto"/>
            <w:bottom w:val="none" w:sz="0" w:space="0" w:color="auto"/>
            <w:right w:val="none" w:sz="0" w:space="0" w:color="auto"/>
          </w:divBdr>
          <w:divsChild>
            <w:div w:id="1938367555">
              <w:marLeft w:val="0"/>
              <w:marRight w:val="0"/>
              <w:marTop w:val="0"/>
              <w:marBottom w:val="0"/>
              <w:divBdr>
                <w:top w:val="none" w:sz="0" w:space="0" w:color="auto"/>
                <w:left w:val="none" w:sz="0" w:space="0" w:color="auto"/>
                <w:bottom w:val="none" w:sz="0" w:space="0" w:color="auto"/>
                <w:right w:val="none" w:sz="0" w:space="0" w:color="auto"/>
              </w:divBdr>
              <w:divsChild>
                <w:div w:id="843516518">
                  <w:marLeft w:val="0"/>
                  <w:marRight w:val="0"/>
                  <w:marTop w:val="0"/>
                  <w:marBottom w:val="0"/>
                  <w:divBdr>
                    <w:top w:val="none" w:sz="0" w:space="0" w:color="auto"/>
                    <w:left w:val="none" w:sz="0" w:space="0" w:color="auto"/>
                    <w:bottom w:val="none" w:sz="0" w:space="0" w:color="auto"/>
                    <w:right w:val="none" w:sz="0" w:space="0" w:color="auto"/>
                  </w:divBdr>
                  <w:divsChild>
                    <w:div w:id="181995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600115">
      <w:bodyDiv w:val="1"/>
      <w:marLeft w:val="0"/>
      <w:marRight w:val="0"/>
      <w:marTop w:val="0"/>
      <w:marBottom w:val="0"/>
      <w:divBdr>
        <w:top w:val="none" w:sz="0" w:space="0" w:color="auto"/>
        <w:left w:val="none" w:sz="0" w:space="0" w:color="auto"/>
        <w:bottom w:val="none" w:sz="0" w:space="0" w:color="auto"/>
        <w:right w:val="none" w:sz="0" w:space="0" w:color="auto"/>
      </w:divBdr>
      <w:divsChild>
        <w:div w:id="1425373258">
          <w:marLeft w:val="0"/>
          <w:marRight w:val="0"/>
          <w:marTop w:val="0"/>
          <w:marBottom w:val="0"/>
          <w:divBdr>
            <w:top w:val="none" w:sz="0" w:space="0" w:color="auto"/>
            <w:left w:val="none" w:sz="0" w:space="0" w:color="auto"/>
            <w:bottom w:val="none" w:sz="0" w:space="0" w:color="auto"/>
            <w:right w:val="none" w:sz="0" w:space="0" w:color="auto"/>
          </w:divBdr>
        </w:div>
      </w:divsChild>
    </w:div>
    <w:div w:id="1826624737">
      <w:bodyDiv w:val="1"/>
      <w:marLeft w:val="0"/>
      <w:marRight w:val="0"/>
      <w:marTop w:val="0"/>
      <w:marBottom w:val="0"/>
      <w:divBdr>
        <w:top w:val="none" w:sz="0" w:space="0" w:color="auto"/>
        <w:left w:val="none" w:sz="0" w:space="0" w:color="auto"/>
        <w:bottom w:val="none" w:sz="0" w:space="0" w:color="auto"/>
        <w:right w:val="none" w:sz="0" w:space="0" w:color="auto"/>
      </w:divBdr>
    </w:div>
    <w:div w:id="1849054871">
      <w:bodyDiv w:val="1"/>
      <w:marLeft w:val="0"/>
      <w:marRight w:val="0"/>
      <w:marTop w:val="0"/>
      <w:marBottom w:val="0"/>
      <w:divBdr>
        <w:top w:val="none" w:sz="0" w:space="0" w:color="auto"/>
        <w:left w:val="none" w:sz="0" w:space="0" w:color="auto"/>
        <w:bottom w:val="none" w:sz="0" w:space="0" w:color="auto"/>
        <w:right w:val="none" w:sz="0" w:space="0" w:color="auto"/>
      </w:divBdr>
      <w:divsChild>
        <w:div w:id="1968659828">
          <w:marLeft w:val="0"/>
          <w:marRight w:val="0"/>
          <w:marTop w:val="0"/>
          <w:marBottom w:val="0"/>
          <w:divBdr>
            <w:top w:val="none" w:sz="0" w:space="0" w:color="auto"/>
            <w:left w:val="none" w:sz="0" w:space="0" w:color="auto"/>
            <w:bottom w:val="none" w:sz="0" w:space="0" w:color="auto"/>
            <w:right w:val="none" w:sz="0" w:space="0" w:color="auto"/>
          </w:divBdr>
          <w:divsChild>
            <w:div w:id="654994766">
              <w:marLeft w:val="0"/>
              <w:marRight w:val="0"/>
              <w:marTop w:val="0"/>
              <w:marBottom w:val="0"/>
              <w:divBdr>
                <w:top w:val="none" w:sz="0" w:space="0" w:color="auto"/>
                <w:left w:val="none" w:sz="0" w:space="0" w:color="auto"/>
                <w:bottom w:val="none" w:sz="0" w:space="0" w:color="auto"/>
                <w:right w:val="none" w:sz="0" w:space="0" w:color="auto"/>
              </w:divBdr>
            </w:div>
          </w:divsChild>
        </w:div>
        <w:div w:id="265237694">
          <w:marLeft w:val="0"/>
          <w:marRight w:val="0"/>
          <w:marTop w:val="0"/>
          <w:marBottom w:val="0"/>
          <w:divBdr>
            <w:top w:val="none" w:sz="0" w:space="0" w:color="auto"/>
            <w:left w:val="none" w:sz="0" w:space="0" w:color="auto"/>
            <w:bottom w:val="none" w:sz="0" w:space="0" w:color="auto"/>
            <w:right w:val="none" w:sz="0" w:space="0" w:color="auto"/>
          </w:divBdr>
          <w:divsChild>
            <w:div w:id="1712731607">
              <w:marLeft w:val="0"/>
              <w:marRight w:val="0"/>
              <w:marTop w:val="0"/>
              <w:marBottom w:val="0"/>
              <w:divBdr>
                <w:top w:val="none" w:sz="0" w:space="0" w:color="auto"/>
                <w:left w:val="none" w:sz="0" w:space="0" w:color="auto"/>
                <w:bottom w:val="none" w:sz="0" w:space="0" w:color="auto"/>
                <w:right w:val="none" w:sz="0" w:space="0" w:color="auto"/>
              </w:divBdr>
              <w:divsChild>
                <w:div w:id="103804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3824">
          <w:marLeft w:val="0"/>
          <w:marRight w:val="0"/>
          <w:marTop w:val="0"/>
          <w:marBottom w:val="0"/>
          <w:divBdr>
            <w:top w:val="none" w:sz="0" w:space="0" w:color="auto"/>
            <w:left w:val="none" w:sz="0" w:space="0" w:color="auto"/>
            <w:bottom w:val="none" w:sz="0" w:space="0" w:color="auto"/>
            <w:right w:val="none" w:sz="0" w:space="0" w:color="auto"/>
          </w:divBdr>
          <w:divsChild>
            <w:div w:id="1824276827">
              <w:marLeft w:val="0"/>
              <w:marRight w:val="0"/>
              <w:marTop w:val="0"/>
              <w:marBottom w:val="0"/>
              <w:divBdr>
                <w:top w:val="none" w:sz="0" w:space="0" w:color="auto"/>
                <w:left w:val="none" w:sz="0" w:space="0" w:color="auto"/>
                <w:bottom w:val="none" w:sz="0" w:space="0" w:color="auto"/>
                <w:right w:val="none" w:sz="0" w:space="0" w:color="auto"/>
              </w:divBdr>
              <w:divsChild>
                <w:div w:id="210379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63119">
          <w:marLeft w:val="0"/>
          <w:marRight w:val="0"/>
          <w:marTop w:val="0"/>
          <w:marBottom w:val="0"/>
          <w:divBdr>
            <w:top w:val="none" w:sz="0" w:space="0" w:color="auto"/>
            <w:left w:val="none" w:sz="0" w:space="0" w:color="auto"/>
            <w:bottom w:val="none" w:sz="0" w:space="0" w:color="auto"/>
            <w:right w:val="none" w:sz="0" w:space="0" w:color="auto"/>
          </w:divBdr>
        </w:div>
      </w:divsChild>
    </w:div>
    <w:div w:id="1883977245">
      <w:bodyDiv w:val="1"/>
      <w:marLeft w:val="0"/>
      <w:marRight w:val="0"/>
      <w:marTop w:val="0"/>
      <w:marBottom w:val="0"/>
      <w:divBdr>
        <w:top w:val="none" w:sz="0" w:space="0" w:color="auto"/>
        <w:left w:val="none" w:sz="0" w:space="0" w:color="auto"/>
        <w:bottom w:val="none" w:sz="0" w:space="0" w:color="auto"/>
        <w:right w:val="none" w:sz="0" w:space="0" w:color="auto"/>
      </w:divBdr>
      <w:divsChild>
        <w:div w:id="2110737706">
          <w:marLeft w:val="0"/>
          <w:marRight w:val="0"/>
          <w:marTop w:val="0"/>
          <w:marBottom w:val="0"/>
          <w:divBdr>
            <w:top w:val="none" w:sz="0" w:space="0" w:color="auto"/>
            <w:left w:val="none" w:sz="0" w:space="0" w:color="auto"/>
            <w:bottom w:val="none" w:sz="0" w:space="0" w:color="auto"/>
            <w:right w:val="none" w:sz="0" w:space="0" w:color="auto"/>
          </w:divBdr>
          <w:divsChild>
            <w:div w:id="1068726961">
              <w:marLeft w:val="0"/>
              <w:marRight w:val="0"/>
              <w:marTop w:val="0"/>
              <w:marBottom w:val="0"/>
              <w:divBdr>
                <w:top w:val="none" w:sz="0" w:space="0" w:color="auto"/>
                <w:left w:val="none" w:sz="0" w:space="0" w:color="auto"/>
                <w:bottom w:val="none" w:sz="0" w:space="0" w:color="auto"/>
                <w:right w:val="none" w:sz="0" w:space="0" w:color="auto"/>
              </w:divBdr>
              <w:divsChild>
                <w:div w:id="14353426">
                  <w:marLeft w:val="0"/>
                  <w:marRight w:val="0"/>
                  <w:marTop w:val="0"/>
                  <w:marBottom w:val="0"/>
                  <w:divBdr>
                    <w:top w:val="none" w:sz="0" w:space="0" w:color="auto"/>
                    <w:left w:val="none" w:sz="0" w:space="0" w:color="auto"/>
                    <w:bottom w:val="none" w:sz="0" w:space="0" w:color="auto"/>
                    <w:right w:val="none" w:sz="0" w:space="0" w:color="auto"/>
                  </w:divBdr>
                  <w:divsChild>
                    <w:div w:id="21066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231799">
      <w:bodyDiv w:val="1"/>
      <w:marLeft w:val="0"/>
      <w:marRight w:val="0"/>
      <w:marTop w:val="0"/>
      <w:marBottom w:val="0"/>
      <w:divBdr>
        <w:top w:val="none" w:sz="0" w:space="0" w:color="auto"/>
        <w:left w:val="none" w:sz="0" w:space="0" w:color="auto"/>
        <w:bottom w:val="none" w:sz="0" w:space="0" w:color="auto"/>
        <w:right w:val="none" w:sz="0" w:space="0" w:color="auto"/>
      </w:divBdr>
      <w:divsChild>
        <w:div w:id="1576746985">
          <w:marLeft w:val="0"/>
          <w:marRight w:val="0"/>
          <w:marTop w:val="0"/>
          <w:marBottom w:val="0"/>
          <w:divBdr>
            <w:top w:val="none" w:sz="0" w:space="0" w:color="auto"/>
            <w:left w:val="none" w:sz="0" w:space="0" w:color="auto"/>
            <w:bottom w:val="none" w:sz="0" w:space="0" w:color="auto"/>
            <w:right w:val="none" w:sz="0" w:space="0" w:color="auto"/>
          </w:divBdr>
          <w:divsChild>
            <w:div w:id="849292790">
              <w:marLeft w:val="0"/>
              <w:marRight w:val="0"/>
              <w:marTop w:val="0"/>
              <w:marBottom w:val="0"/>
              <w:divBdr>
                <w:top w:val="none" w:sz="0" w:space="0" w:color="auto"/>
                <w:left w:val="none" w:sz="0" w:space="0" w:color="auto"/>
                <w:bottom w:val="none" w:sz="0" w:space="0" w:color="auto"/>
                <w:right w:val="none" w:sz="0" w:space="0" w:color="auto"/>
              </w:divBdr>
              <w:divsChild>
                <w:div w:id="1414736106">
                  <w:marLeft w:val="0"/>
                  <w:marRight w:val="0"/>
                  <w:marTop w:val="0"/>
                  <w:marBottom w:val="0"/>
                  <w:divBdr>
                    <w:top w:val="none" w:sz="0" w:space="0" w:color="auto"/>
                    <w:left w:val="none" w:sz="0" w:space="0" w:color="auto"/>
                    <w:bottom w:val="none" w:sz="0" w:space="0" w:color="auto"/>
                    <w:right w:val="none" w:sz="0" w:space="0" w:color="auto"/>
                  </w:divBdr>
                  <w:divsChild>
                    <w:div w:id="1156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821003">
      <w:bodyDiv w:val="1"/>
      <w:marLeft w:val="0"/>
      <w:marRight w:val="0"/>
      <w:marTop w:val="0"/>
      <w:marBottom w:val="0"/>
      <w:divBdr>
        <w:top w:val="none" w:sz="0" w:space="0" w:color="auto"/>
        <w:left w:val="none" w:sz="0" w:space="0" w:color="auto"/>
        <w:bottom w:val="none" w:sz="0" w:space="0" w:color="auto"/>
        <w:right w:val="none" w:sz="0" w:space="0" w:color="auto"/>
      </w:divBdr>
      <w:divsChild>
        <w:div w:id="315646065">
          <w:marLeft w:val="0"/>
          <w:marRight w:val="0"/>
          <w:marTop w:val="0"/>
          <w:marBottom w:val="0"/>
          <w:divBdr>
            <w:top w:val="none" w:sz="0" w:space="0" w:color="auto"/>
            <w:left w:val="none" w:sz="0" w:space="0" w:color="auto"/>
            <w:bottom w:val="none" w:sz="0" w:space="0" w:color="auto"/>
            <w:right w:val="none" w:sz="0" w:space="0" w:color="auto"/>
          </w:divBdr>
        </w:div>
      </w:divsChild>
    </w:div>
    <w:div w:id="1928924233">
      <w:bodyDiv w:val="1"/>
      <w:marLeft w:val="0"/>
      <w:marRight w:val="0"/>
      <w:marTop w:val="0"/>
      <w:marBottom w:val="0"/>
      <w:divBdr>
        <w:top w:val="none" w:sz="0" w:space="0" w:color="auto"/>
        <w:left w:val="none" w:sz="0" w:space="0" w:color="auto"/>
        <w:bottom w:val="none" w:sz="0" w:space="0" w:color="auto"/>
        <w:right w:val="none" w:sz="0" w:space="0" w:color="auto"/>
      </w:divBdr>
      <w:divsChild>
        <w:div w:id="468060954">
          <w:marLeft w:val="0"/>
          <w:marRight w:val="0"/>
          <w:marTop w:val="0"/>
          <w:marBottom w:val="0"/>
          <w:divBdr>
            <w:top w:val="none" w:sz="0" w:space="0" w:color="auto"/>
            <w:left w:val="none" w:sz="0" w:space="0" w:color="auto"/>
            <w:bottom w:val="none" w:sz="0" w:space="0" w:color="auto"/>
            <w:right w:val="none" w:sz="0" w:space="0" w:color="auto"/>
          </w:divBdr>
        </w:div>
      </w:divsChild>
    </w:div>
    <w:div w:id="1949045771">
      <w:bodyDiv w:val="1"/>
      <w:marLeft w:val="0"/>
      <w:marRight w:val="0"/>
      <w:marTop w:val="0"/>
      <w:marBottom w:val="0"/>
      <w:divBdr>
        <w:top w:val="none" w:sz="0" w:space="0" w:color="auto"/>
        <w:left w:val="none" w:sz="0" w:space="0" w:color="auto"/>
        <w:bottom w:val="none" w:sz="0" w:space="0" w:color="auto"/>
        <w:right w:val="none" w:sz="0" w:space="0" w:color="auto"/>
      </w:divBdr>
      <w:divsChild>
        <w:div w:id="843861964">
          <w:marLeft w:val="0"/>
          <w:marRight w:val="0"/>
          <w:marTop w:val="0"/>
          <w:marBottom w:val="0"/>
          <w:divBdr>
            <w:top w:val="none" w:sz="0" w:space="0" w:color="auto"/>
            <w:left w:val="none" w:sz="0" w:space="0" w:color="auto"/>
            <w:bottom w:val="none" w:sz="0" w:space="0" w:color="auto"/>
            <w:right w:val="none" w:sz="0" w:space="0" w:color="auto"/>
          </w:divBdr>
        </w:div>
      </w:divsChild>
    </w:div>
    <w:div w:id="1973902411">
      <w:bodyDiv w:val="1"/>
      <w:marLeft w:val="0"/>
      <w:marRight w:val="0"/>
      <w:marTop w:val="0"/>
      <w:marBottom w:val="0"/>
      <w:divBdr>
        <w:top w:val="none" w:sz="0" w:space="0" w:color="auto"/>
        <w:left w:val="none" w:sz="0" w:space="0" w:color="auto"/>
        <w:bottom w:val="none" w:sz="0" w:space="0" w:color="auto"/>
        <w:right w:val="none" w:sz="0" w:space="0" w:color="auto"/>
      </w:divBdr>
      <w:divsChild>
        <w:div w:id="572743513">
          <w:marLeft w:val="0"/>
          <w:marRight w:val="0"/>
          <w:marTop w:val="0"/>
          <w:marBottom w:val="0"/>
          <w:divBdr>
            <w:top w:val="none" w:sz="0" w:space="0" w:color="auto"/>
            <w:left w:val="none" w:sz="0" w:space="0" w:color="auto"/>
            <w:bottom w:val="none" w:sz="0" w:space="0" w:color="auto"/>
            <w:right w:val="none" w:sz="0" w:space="0" w:color="auto"/>
          </w:divBdr>
        </w:div>
      </w:divsChild>
    </w:div>
    <w:div w:id="2004040074">
      <w:bodyDiv w:val="1"/>
      <w:marLeft w:val="0"/>
      <w:marRight w:val="0"/>
      <w:marTop w:val="0"/>
      <w:marBottom w:val="0"/>
      <w:divBdr>
        <w:top w:val="none" w:sz="0" w:space="0" w:color="auto"/>
        <w:left w:val="none" w:sz="0" w:space="0" w:color="auto"/>
        <w:bottom w:val="none" w:sz="0" w:space="0" w:color="auto"/>
        <w:right w:val="none" w:sz="0" w:space="0" w:color="auto"/>
      </w:divBdr>
      <w:divsChild>
        <w:div w:id="76634785">
          <w:marLeft w:val="0"/>
          <w:marRight w:val="0"/>
          <w:marTop w:val="0"/>
          <w:marBottom w:val="0"/>
          <w:divBdr>
            <w:top w:val="none" w:sz="0" w:space="0" w:color="auto"/>
            <w:left w:val="none" w:sz="0" w:space="0" w:color="auto"/>
            <w:bottom w:val="none" w:sz="0" w:space="0" w:color="auto"/>
            <w:right w:val="none" w:sz="0" w:space="0" w:color="auto"/>
          </w:divBdr>
        </w:div>
      </w:divsChild>
    </w:div>
    <w:div w:id="2033140076">
      <w:bodyDiv w:val="1"/>
      <w:marLeft w:val="0"/>
      <w:marRight w:val="0"/>
      <w:marTop w:val="0"/>
      <w:marBottom w:val="0"/>
      <w:divBdr>
        <w:top w:val="none" w:sz="0" w:space="0" w:color="auto"/>
        <w:left w:val="none" w:sz="0" w:space="0" w:color="auto"/>
        <w:bottom w:val="none" w:sz="0" w:space="0" w:color="auto"/>
        <w:right w:val="none" w:sz="0" w:space="0" w:color="auto"/>
      </w:divBdr>
    </w:div>
    <w:div w:id="2058699925">
      <w:bodyDiv w:val="1"/>
      <w:marLeft w:val="0"/>
      <w:marRight w:val="0"/>
      <w:marTop w:val="0"/>
      <w:marBottom w:val="0"/>
      <w:divBdr>
        <w:top w:val="none" w:sz="0" w:space="0" w:color="auto"/>
        <w:left w:val="none" w:sz="0" w:space="0" w:color="auto"/>
        <w:bottom w:val="none" w:sz="0" w:space="0" w:color="auto"/>
        <w:right w:val="none" w:sz="0" w:space="0" w:color="auto"/>
      </w:divBdr>
      <w:divsChild>
        <w:div w:id="198132648">
          <w:marLeft w:val="0"/>
          <w:marRight w:val="0"/>
          <w:marTop w:val="0"/>
          <w:marBottom w:val="0"/>
          <w:divBdr>
            <w:top w:val="none" w:sz="0" w:space="0" w:color="auto"/>
            <w:left w:val="none" w:sz="0" w:space="0" w:color="auto"/>
            <w:bottom w:val="none" w:sz="0" w:space="0" w:color="auto"/>
            <w:right w:val="none" w:sz="0" w:space="0" w:color="auto"/>
          </w:divBdr>
        </w:div>
        <w:div w:id="646016502">
          <w:marLeft w:val="0"/>
          <w:marRight w:val="0"/>
          <w:marTop w:val="0"/>
          <w:marBottom w:val="0"/>
          <w:divBdr>
            <w:top w:val="none" w:sz="0" w:space="0" w:color="auto"/>
            <w:left w:val="none" w:sz="0" w:space="0" w:color="auto"/>
            <w:bottom w:val="none" w:sz="0" w:space="0" w:color="auto"/>
            <w:right w:val="none" w:sz="0" w:space="0" w:color="auto"/>
          </w:divBdr>
        </w:div>
        <w:div w:id="250436311">
          <w:marLeft w:val="0"/>
          <w:marRight w:val="0"/>
          <w:marTop w:val="0"/>
          <w:marBottom w:val="0"/>
          <w:divBdr>
            <w:top w:val="none" w:sz="0" w:space="0" w:color="auto"/>
            <w:left w:val="none" w:sz="0" w:space="0" w:color="auto"/>
            <w:bottom w:val="none" w:sz="0" w:space="0" w:color="auto"/>
            <w:right w:val="none" w:sz="0" w:space="0" w:color="auto"/>
          </w:divBdr>
        </w:div>
      </w:divsChild>
    </w:div>
    <w:div w:id="2061635946">
      <w:bodyDiv w:val="1"/>
      <w:marLeft w:val="0"/>
      <w:marRight w:val="0"/>
      <w:marTop w:val="0"/>
      <w:marBottom w:val="0"/>
      <w:divBdr>
        <w:top w:val="none" w:sz="0" w:space="0" w:color="auto"/>
        <w:left w:val="none" w:sz="0" w:space="0" w:color="auto"/>
        <w:bottom w:val="none" w:sz="0" w:space="0" w:color="auto"/>
        <w:right w:val="none" w:sz="0" w:space="0" w:color="auto"/>
      </w:divBdr>
      <w:divsChild>
        <w:div w:id="1833638250">
          <w:marLeft w:val="0"/>
          <w:marRight w:val="0"/>
          <w:marTop w:val="0"/>
          <w:marBottom w:val="0"/>
          <w:divBdr>
            <w:top w:val="none" w:sz="0" w:space="0" w:color="auto"/>
            <w:left w:val="none" w:sz="0" w:space="0" w:color="auto"/>
            <w:bottom w:val="none" w:sz="0" w:space="0" w:color="auto"/>
            <w:right w:val="none" w:sz="0" w:space="0" w:color="auto"/>
          </w:divBdr>
          <w:divsChild>
            <w:div w:id="1893930846">
              <w:marLeft w:val="0"/>
              <w:marRight w:val="0"/>
              <w:marTop w:val="0"/>
              <w:marBottom w:val="0"/>
              <w:divBdr>
                <w:top w:val="none" w:sz="0" w:space="0" w:color="auto"/>
                <w:left w:val="none" w:sz="0" w:space="0" w:color="auto"/>
                <w:bottom w:val="none" w:sz="0" w:space="0" w:color="auto"/>
                <w:right w:val="none" w:sz="0" w:space="0" w:color="auto"/>
              </w:divBdr>
              <w:divsChild>
                <w:div w:id="24017972">
                  <w:marLeft w:val="0"/>
                  <w:marRight w:val="0"/>
                  <w:marTop w:val="0"/>
                  <w:marBottom w:val="0"/>
                  <w:divBdr>
                    <w:top w:val="none" w:sz="0" w:space="0" w:color="auto"/>
                    <w:left w:val="none" w:sz="0" w:space="0" w:color="auto"/>
                    <w:bottom w:val="none" w:sz="0" w:space="0" w:color="auto"/>
                    <w:right w:val="none" w:sz="0" w:space="0" w:color="auto"/>
                  </w:divBdr>
                  <w:divsChild>
                    <w:div w:id="9972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369636">
      <w:bodyDiv w:val="1"/>
      <w:marLeft w:val="0"/>
      <w:marRight w:val="0"/>
      <w:marTop w:val="0"/>
      <w:marBottom w:val="0"/>
      <w:divBdr>
        <w:top w:val="none" w:sz="0" w:space="0" w:color="auto"/>
        <w:left w:val="none" w:sz="0" w:space="0" w:color="auto"/>
        <w:bottom w:val="none" w:sz="0" w:space="0" w:color="auto"/>
        <w:right w:val="none" w:sz="0" w:space="0" w:color="auto"/>
      </w:divBdr>
      <w:divsChild>
        <w:div w:id="440147743">
          <w:marLeft w:val="0"/>
          <w:marRight w:val="0"/>
          <w:marTop w:val="0"/>
          <w:marBottom w:val="0"/>
          <w:divBdr>
            <w:top w:val="none" w:sz="0" w:space="0" w:color="auto"/>
            <w:left w:val="none" w:sz="0" w:space="0" w:color="auto"/>
            <w:bottom w:val="none" w:sz="0" w:space="0" w:color="auto"/>
            <w:right w:val="none" w:sz="0" w:space="0" w:color="auto"/>
          </w:divBdr>
          <w:divsChild>
            <w:div w:id="1045561545">
              <w:marLeft w:val="0"/>
              <w:marRight w:val="0"/>
              <w:marTop w:val="0"/>
              <w:marBottom w:val="0"/>
              <w:divBdr>
                <w:top w:val="none" w:sz="0" w:space="0" w:color="auto"/>
                <w:left w:val="none" w:sz="0" w:space="0" w:color="auto"/>
                <w:bottom w:val="none" w:sz="0" w:space="0" w:color="auto"/>
                <w:right w:val="none" w:sz="0" w:space="0" w:color="auto"/>
              </w:divBdr>
              <w:divsChild>
                <w:div w:id="1616207733">
                  <w:marLeft w:val="0"/>
                  <w:marRight w:val="0"/>
                  <w:marTop w:val="0"/>
                  <w:marBottom w:val="0"/>
                  <w:divBdr>
                    <w:top w:val="none" w:sz="0" w:space="0" w:color="auto"/>
                    <w:left w:val="none" w:sz="0" w:space="0" w:color="auto"/>
                    <w:bottom w:val="none" w:sz="0" w:space="0" w:color="auto"/>
                    <w:right w:val="none" w:sz="0" w:space="0" w:color="auto"/>
                  </w:divBdr>
                  <w:divsChild>
                    <w:div w:id="91057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14F7E35A23D541A1C232433AEE70A2" ma:contentTypeVersion="7" ma:contentTypeDescription="Create a new document." ma:contentTypeScope="" ma:versionID="a58143f8e1634e4db425eebe693b21a7">
  <xsd:schema xmlns:xsd="http://www.w3.org/2001/XMLSchema" xmlns:xs="http://www.w3.org/2001/XMLSchema" xmlns:p="http://schemas.microsoft.com/office/2006/metadata/properties" xmlns:ns3="a062fa32-933d-4f17-922e-6d65cdda6f33" xmlns:ns4="5f8f9d2f-6f55-4f10-9830-21951226019a" targetNamespace="http://schemas.microsoft.com/office/2006/metadata/properties" ma:root="true" ma:fieldsID="3e8948d6c40cfe33b52f201ca4f7f280" ns3:_="" ns4:_="">
    <xsd:import namespace="a062fa32-933d-4f17-922e-6d65cdda6f33"/>
    <xsd:import namespace="5f8f9d2f-6f55-4f10-9830-21951226019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2fa32-933d-4f17-922e-6d65cdda6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f9d2f-6f55-4f10-9830-2195122601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12908-81CF-4F3E-932E-F76443B21B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0EC5FD-6CD9-49A5-A5BE-650AF10172C7}">
  <ds:schemaRefs>
    <ds:schemaRef ds:uri="http://schemas.microsoft.com/sharepoint/v3/contenttype/forms"/>
  </ds:schemaRefs>
</ds:datastoreItem>
</file>

<file path=customXml/itemProps3.xml><?xml version="1.0" encoding="utf-8"?>
<ds:datastoreItem xmlns:ds="http://schemas.openxmlformats.org/officeDocument/2006/customXml" ds:itemID="{851E0A47-91E1-4306-9A98-21C895DF703F}">
  <ds:schemaRefs>
    <ds:schemaRef ds:uri="http://schemas.openxmlformats.org/officeDocument/2006/bibliography"/>
  </ds:schemaRefs>
</ds:datastoreItem>
</file>

<file path=customXml/itemProps4.xml><?xml version="1.0" encoding="utf-8"?>
<ds:datastoreItem xmlns:ds="http://schemas.openxmlformats.org/officeDocument/2006/customXml" ds:itemID="{F6D49756-9C8C-401C-AC5D-50622B699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2fa32-933d-4f17-922e-6d65cdda6f33"/>
    <ds:schemaRef ds:uri="5f8f9d2f-6f55-4f10-9830-219512260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4891</Words>
  <Characters>27884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LASC</Company>
  <LinksUpToDate>false</LinksUpToDate>
  <CharactersWithSpaces>32710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Urena</dc:creator>
  <cp:keywords/>
  <dc:description/>
  <cp:lastModifiedBy>CNS Bill Dotinga</cp:lastModifiedBy>
  <cp:revision>2</cp:revision>
  <cp:lastPrinted>2020-10-15T23:49:00Z</cp:lastPrinted>
  <dcterms:created xsi:type="dcterms:W3CDTF">2021-04-26T23:14:00Z</dcterms:created>
  <dcterms:modified xsi:type="dcterms:W3CDTF">2021-04-26T23:14:00Z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0x0101002A14F7E35A23D541A1C232433AEE70A2</vt:lpwstr>
  </property>
</Properties>
</file>